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CB30F" w14:textId="77777777" w:rsidR="00114B45" w:rsidRDefault="002858B3">
      <w:pPr>
        <w:tabs>
          <w:tab w:val="center" w:pos="2535"/>
          <w:tab w:val="right" w:pos="9275"/>
        </w:tabs>
        <w:spacing w:after="0" w:line="259" w:lineRule="auto"/>
        <w:ind w:left="0" w:right="0" w:firstLine="0"/>
        <w:jc w:val="left"/>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noProof/>
        </w:rPr>
        <w:drawing>
          <wp:inline distT="0" distB="0" distL="0" distR="0" wp14:anchorId="3D4A2B11" wp14:editId="6162F73A">
            <wp:extent cx="2141220" cy="71501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stretch>
                      <a:fillRect/>
                    </a:stretch>
                  </pic:blipFill>
                  <pic:spPr>
                    <a:xfrm>
                      <a:off x="0" y="0"/>
                      <a:ext cx="2141220" cy="715010"/>
                    </a:xfrm>
                    <a:prstGeom prst="rect">
                      <a:avLst/>
                    </a:prstGeom>
                  </pic:spPr>
                </pic:pic>
              </a:graphicData>
            </a:graphic>
          </wp:inline>
        </w:drawing>
      </w:r>
      <w:r>
        <w:rPr>
          <w:rFonts w:ascii="Times New Roman" w:eastAsia="Times New Roman" w:hAnsi="Times New Roman" w:cs="Times New Roman"/>
        </w:rPr>
        <w:t xml:space="preserve"> </w:t>
      </w:r>
    </w:p>
    <w:p w14:paraId="141E2FBA" w14:textId="77777777" w:rsidR="00114B45" w:rsidRDefault="002858B3">
      <w:pPr>
        <w:spacing w:after="0" w:line="259" w:lineRule="auto"/>
        <w:ind w:left="0" w:right="0" w:firstLine="0"/>
        <w:jc w:val="left"/>
      </w:pPr>
      <w:r>
        <w:rPr>
          <w:rFonts w:ascii="Times New Roman" w:eastAsia="Times New Roman" w:hAnsi="Times New Roman" w:cs="Times New Roman"/>
        </w:rPr>
        <w:t xml:space="preserve"> </w:t>
      </w:r>
    </w:p>
    <w:p w14:paraId="551C9AF1" w14:textId="77777777" w:rsidR="00605E01" w:rsidRDefault="00605E01" w:rsidP="000107AF">
      <w:pPr>
        <w:spacing w:after="0" w:line="259" w:lineRule="auto"/>
        <w:ind w:left="4" w:right="0" w:firstLine="0"/>
        <w:jc w:val="left"/>
        <w:rPr>
          <w:rStyle w:val="markedcontent"/>
          <w:b/>
          <w:bCs/>
          <w:color w:val="002060"/>
          <w:sz w:val="28"/>
          <w:szCs w:val="28"/>
        </w:rPr>
      </w:pPr>
    </w:p>
    <w:p w14:paraId="352A7EAD" w14:textId="14193C6B" w:rsidR="00954DEB" w:rsidRPr="00E4613D" w:rsidRDefault="000107AF" w:rsidP="00EF0EF1">
      <w:pPr>
        <w:spacing w:after="0" w:line="276" w:lineRule="auto"/>
        <w:ind w:left="0" w:right="0" w:firstLine="0"/>
        <w:rPr>
          <w:rFonts w:eastAsia="AppleGothic" w:cs="Times New Roman"/>
          <w:color w:val="004B74"/>
          <w:kern w:val="28"/>
          <w:sz w:val="32"/>
          <w:szCs w:val="32"/>
        </w:rPr>
      </w:pPr>
      <w:r w:rsidRPr="00E4613D">
        <w:rPr>
          <w:rFonts w:eastAsia="AppleGothic" w:cs="Times New Roman"/>
          <w:color w:val="004B74"/>
          <w:kern w:val="28"/>
          <w:sz w:val="32"/>
          <w:szCs w:val="32"/>
        </w:rPr>
        <w:t>RTPI Trustee</w:t>
      </w:r>
      <w:r w:rsidR="00D72530" w:rsidRPr="00E4613D">
        <w:rPr>
          <w:rFonts w:eastAsia="AppleGothic" w:cs="Times New Roman"/>
          <w:color w:val="004B74"/>
          <w:kern w:val="28"/>
          <w:sz w:val="32"/>
          <w:szCs w:val="32"/>
        </w:rPr>
        <w:t>s Declaration of Interests</w:t>
      </w:r>
      <w:r w:rsidR="00DF5759" w:rsidRPr="00E4613D">
        <w:rPr>
          <w:rFonts w:eastAsia="AppleGothic" w:cs="Times New Roman"/>
          <w:color w:val="004B74"/>
          <w:kern w:val="28"/>
          <w:sz w:val="32"/>
          <w:szCs w:val="32"/>
        </w:rPr>
        <w:t xml:space="preserve"> and Register of Interests</w:t>
      </w:r>
    </w:p>
    <w:p w14:paraId="7246FCCA" w14:textId="285CB6C3" w:rsidR="00D72530" w:rsidRPr="00EF0EF1" w:rsidRDefault="00D72530" w:rsidP="00EF0EF1">
      <w:pPr>
        <w:spacing w:after="0" w:line="276" w:lineRule="auto"/>
        <w:ind w:left="4" w:right="0" w:firstLine="0"/>
        <w:rPr>
          <w:rStyle w:val="markedcontent"/>
          <w:rFonts w:asciiTheme="minorHAnsi" w:hAnsiTheme="minorHAnsi" w:cstheme="minorHAnsi"/>
          <w:b/>
          <w:bCs/>
          <w:color w:val="002060"/>
          <w:sz w:val="28"/>
          <w:szCs w:val="28"/>
        </w:rPr>
      </w:pPr>
    </w:p>
    <w:p w14:paraId="07DC278B" w14:textId="61E0D0B0" w:rsidR="00D72530" w:rsidRPr="00865219" w:rsidRDefault="0018214D" w:rsidP="00EF0EF1">
      <w:pPr>
        <w:spacing w:after="0" w:line="276" w:lineRule="auto"/>
        <w:ind w:left="4" w:right="0" w:firstLine="0"/>
        <w:rPr>
          <w:rFonts w:eastAsia="AppleGothic"/>
          <w:b/>
          <w:bCs/>
          <w:color w:val="509CC6"/>
          <w:kern w:val="32"/>
          <w:sz w:val="28"/>
          <w:szCs w:val="28"/>
        </w:rPr>
      </w:pPr>
      <w:r w:rsidRPr="00865219">
        <w:rPr>
          <w:rFonts w:eastAsia="AppleGothic"/>
          <w:b/>
          <w:bCs/>
          <w:color w:val="509CC6"/>
          <w:kern w:val="32"/>
          <w:sz w:val="28"/>
          <w:szCs w:val="28"/>
        </w:rPr>
        <w:t xml:space="preserve">1.0 Trustee </w:t>
      </w:r>
      <w:r w:rsidR="00B32490" w:rsidRPr="00865219">
        <w:rPr>
          <w:rFonts w:eastAsia="AppleGothic"/>
          <w:b/>
          <w:bCs/>
          <w:color w:val="509CC6"/>
          <w:kern w:val="32"/>
          <w:sz w:val="28"/>
          <w:szCs w:val="28"/>
        </w:rPr>
        <w:t xml:space="preserve">Duties and </w:t>
      </w:r>
      <w:r w:rsidRPr="00865219">
        <w:rPr>
          <w:rFonts w:eastAsia="AppleGothic"/>
          <w:b/>
          <w:bCs/>
          <w:color w:val="509CC6"/>
          <w:kern w:val="32"/>
          <w:sz w:val="28"/>
          <w:szCs w:val="28"/>
        </w:rPr>
        <w:t>Responsibilities</w:t>
      </w:r>
      <w:r w:rsidR="00C719B5" w:rsidRPr="00865219">
        <w:rPr>
          <w:rFonts w:eastAsia="AppleGothic"/>
          <w:b/>
          <w:bCs/>
          <w:color w:val="509CC6"/>
          <w:kern w:val="32"/>
          <w:sz w:val="28"/>
          <w:szCs w:val="28"/>
        </w:rPr>
        <w:t xml:space="preserve"> </w:t>
      </w:r>
    </w:p>
    <w:p w14:paraId="6F9C17F1" w14:textId="280FBF18" w:rsidR="00C9740E" w:rsidRPr="00087FF5" w:rsidRDefault="0018214D" w:rsidP="00EF0EF1">
      <w:pPr>
        <w:spacing w:after="0" w:line="276" w:lineRule="auto"/>
        <w:ind w:left="0" w:right="0" w:firstLine="0"/>
        <w:contextualSpacing/>
        <w:rPr>
          <w:sz w:val="22"/>
        </w:rPr>
      </w:pPr>
      <w:r w:rsidRPr="00087FF5">
        <w:rPr>
          <w:rStyle w:val="markedcontent"/>
          <w:b/>
          <w:bCs/>
          <w:sz w:val="22"/>
        </w:rPr>
        <w:t>1.1</w:t>
      </w:r>
      <w:r w:rsidR="00C9740E" w:rsidRPr="00087FF5">
        <w:rPr>
          <w:sz w:val="22"/>
        </w:rPr>
        <w:t xml:space="preserve"> Conflicts of interest affect all charities, they can lead to decisions that are not in the best interests of the charity and which are invalid or open to challenge. Conflicts of interest can also damage a charity’s reputation or public trust. Trustees’ personal and professional connections can bring benefits to the work of </w:t>
      </w:r>
      <w:r w:rsidR="00DC02F2" w:rsidRPr="00087FF5">
        <w:rPr>
          <w:sz w:val="22"/>
        </w:rPr>
        <w:t xml:space="preserve">a </w:t>
      </w:r>
      <w:r w:rsidR="00946908" w:rsidRPr="00087FF5">
        <w:rPr>
          <w:sz w:val="22"/>
        </w:rPr>
        <w:t>charity,</w:t>
      </w:r>
      <w:r w:rsidR="00C9740E" w:rsidRPr="00087FF5">
        <w:rPr>
          <w:sz w:val="22"/>
        </w:rPr>
        <w:t xml:space="preserve"> and they may form part of the reason why an individual has been asked to be a Trustee. </w:t>
      </w:r>
      <w:r w:rsidR="00C9740E" w:rsidRPr="00087FF5">
        <w:rPr>
          <w:rFonts w:eastAsia="Times New Roman"/>
          <w:color w:val="auto"/>
          <w:sz w:val="22"/>
        </w:rPr>
        <w:t>The existence of a conflict of interest does not reflect on the integrity of the affected trustee, so long as it is properly addressed.</w:t>
      </w:r>
    </w:p>
    <w:p w14:paraId="03461D0A" w14:textId="77777777" w:rsidR="00C9740E" w:rsidRPr="00087FF5" w:rsidRDefault="00C9740E" w:rsidP="00EF0EF1">
      <w:pPr>
        <w:spacing w:after="0" w:line="276" w:lineRule="auto"/>
        <w:ind w:left="0" w:right="0" w:firstLine="0"/>
        <w:contextualSpacing/>
        <w:rPr>
          <w:rStyle w:val="markedcontent"/>
          <w:sz w:val="22"/>
        </w:rPr>
      </w:pPr>
    </w:p>
    <w:p w14:paraId="2AC2A70E" w14:textId="3218D0A2" w:rsidR="00B5169A" w:rsidRPr="00087FF5" w:rsidRDefault="00B87B44" w:rsidP="00EF0EF1">
      <w:pPr>
        <w:spacing w:after="0" w:line="276" w:lineRule="auto"/>
        <w:ind w:left="0" w:right="0" w:firstLine="0"/>
        <w:contextualSpacing/>
        <w:rPr>
          <w:sz w:val="22"/>
        </w:rPr>
      </w:pPr>
      <w:r w:rsidRPr="00087FF5">
        <w:rPr>
          <w:b/>
          <w:bCs/>
          <w:sz w:val="22"/>
        </w:rPr>
        <w:t>1.</w:t>
      </w:r>
      <w:r w:rsidR="00EF0EF1" w:rsidRPr="00087FF5">
        <w:rPr>
          <w:b/>
          <w:bCs/>
          <w:sz w:val="22"/>
        </w:rPr>
        <w:t>2</w:t>
      </w:r>
      <w:r w:rsidRPr="00087FF5">
        <w:rPr>
          <w:sz w:val="22"/>
        </w:rPr>
        <w:t xml:space="preserve"> </w:t>
      </w:r>
      <w:r w:rsidR="00885E58" w:rsidRPr="00087FF5">
        <w:rPr>
          <w:sz w:val="22"/>
        </w:rPr>
        <w:t>T</w:t>
      </w:r>
      <w:r w:rsidR="000B032C" w:rsidRPr="00087FF5">
        <w:rPr>
          <w:sz w:val="22"/>
        </w:rPr>
        <w:t>rustees have a legal duty</w:t>
      </w:r>
      <w:r w:rsidR="00885E58" w:rsidRPr="00087FF5">
        <w:rPr>
          <w:sz w:val="22"/>
        </w:rPr>
        <w:t xml:space="preserve"> under the Trustee Act 2000</w:t>
      </w:r>
      <w:r w:rsidR="000B032C" w:rsidRPr="00087FF5">
        <w:rPr>
          <w:sz w:val="22"/>
        </w:rPr>
        <w:t xml:space="preserve"> to act only in the best interests of the charity. The Charity Commission expects them to take appropriate steps in line with</w:t>
      </w:r>
      <w:r w:rsidR="00885E58" w:rsidRPr="00087FF5">
        <w:rPr>
          <w:sz w:val="22"/>
        </w:rPr>
        <w:t xml:space="preserve"> this</w:t>
      </w:r>
      <w:r w:rsidR="00EF0EF1" w:rsidRPr="00087FF5">
        <w:rPr>
          <w:sz w:val="22"/>
        </w:rPr>
        <w:t>.</w:t>
      </w:r>
    </w:p>
    <w:p w14:paraId="2B3F519F" w14:textId="372B1701" w:rsidR="00885E58" w:rsidRPr="00087FF5" w:rsidRDefault="00885E58" w:rsidP="00EF0EF1">
      <w:pPr>
        <w:spacing w:after="0" w:line="276" w:lineRule="auto"/>
        <w:ind w:left="0" w:right="0" w:firstLine="0"/>
        <w:contextualSpacing/>
        <w:rPr>
          <w:sz w:val="22"/>
        </w:rPr>
      </w:pPr>
    </w:p>
    <w:p w14:paraId="0B1E5DD4" w14:textId="281E6C8C" w:rsidR="00885E58" w:rsidRPr="00087FF5" w:rsidRDefault="004F334B" w:rsidP="00EF0EF1">
      <w:pPr>
        <w:spacing w:after="0" w:line="276" w:lineRule="auto"/>
        <w:ind w:left="0" w:right="0" w:firstLine="0"/>
        <w:contextualSpacing/>
        <w:rPr>
          <w:sz w:val="22"/>
        </w:rPr>
      </w:pPr>
      <w:r w:rsidRPr="00087FF5">
        <w:rPr>
          <w:b/>
          <w:bCs/>
          <w:sz w:val="22"/>
        </w:rPr>
        <w:t>1.</w:t>
      </w:r>
      <w:r w:rsidR="00EF0EF1" w:rsidRPr="00087FF5">
        <w:rPr>
          <w:b/>
          <w:bCs/>
          <w:sz w:val="22"/>
        </w:rPr>
        <w:t>3</w:t>
      </w:r>
      <w:r w:rsidRPr="00087FF5">
        <w:rPr>
          <w:sz w:val="22"/>
        </w:rPr>
        <w:t xml:space="preserve"> Trustees are also required by the </w:t>
      </w:r>
      <w:r w:rsidR="00C66AF4">
        <w:rPr>
          <w:sz w:val="22"/>
        </w:rPr>
        <w:t>I</w:t>
      </w:r>
      <w:r w:rsidRPr="00087FF5">
        <w:rPr>
          <w:sz w:val="22"/>
        </w:rPr>
        <w:t xml:space="preserve">nstitute’s governing documents to exercise their powers only in furtherance of the objectives of the </w:t>
      </w:r>
      <w:r w:rsidR="00C66AF4">
        <w:rPr>
          <w:sz w:val="22"/>
        </w:rPr>
        <w:t>I</w:t>
      </w:r>
      <w:r w:rsidRPr="00087FF5">
        <w:rPr>
          <w:sz w:val="22"/>
        </w:rPr>
        <w:t xml:space="preserve">nstitute and in accordance with the </w:t>
      </w:r>
      <w:r w:rsidR="00C66AF4">
        <w:rPr>
          <w:sz w:val="22"/>
        </w:rPr>
        <w:t>I</w:t>
      </w:r>
      <w:r w:rsidR="00DC02F2" w:rsidRPr="00087FF5">
        <w:rPr>
          <w:sz w:val="22"/>
        </w:rPr>
        <w:t xml:space="preserve">nstitute’s </w:t>
      </w:r>
      <w:r w:rsidRPr="00087FF5">
        <w:rPr>
          <w:sz w:val="22"/>
        </w:rPr>
        <w:t xml:space="preserve">Charter and Bye-laws. </w:t>
      </w:r>
      <w:r w:rsidR="00C9740E" w:rsidRPr="00087FF5">
        <w:rPr>
          <w:sz w:val="22"/>
        </w:rPr>
        <w:t>These governing documents also lay down rules for the conduct of Trustees including how conflicts of interest should be dealt with.</w:t>
      </w:r>
    </w:p>
    <w:p w14:paraId="05E17ED9" w14:textId="77777777" w:rsidR="00B5169A" w:rsidRPr="00087FF5" w:rsidRDefault="00B5169A" w:rsidP="00EF0EF1">
      <w:pPr>
        <w:spacing w:after="0" w:line="276" w:lineRule="auto"/>
        <w:ind w:left="0" w:right="0" w:firstLine="0"/>
        <w:contextualSpacing/>
        <w:rPr>
          <w:sz w:val="22"/>
        </w:rPr>
      </w:pPr>
    </w:p>
    <w:p w14:paraId="20AC8863" w14:textId="418D8030" w:rsidR="00B87B44" w:rsidRPr="00087FF5" w:rsidRDefault="00B5169A" w:rsidP="00EF0EF1">
      <w:pPr>
        <w:spacing w:after="0" w:line="276" w:lineRule="auto"/>
        <w:ind w:left="0" w:right="0" w:firstLine="0"/>
        <w:contextualSpacing/>
        <w:rPr>
          <w:sz w:val="22"/>
        </w:rPr>
      </w:pPr>
      <w:r w:rsidRPr="00087FF5">
        <w:rPr>
          <w:b/>
          <w:bCs/>
          <w:sz w:val="22"/>
        </w:rPr>
        <w:t>1.</w:t>
      </w:r>
      <w:r w:rsidR="00EF0EF1" w:rsidRPr="00087FF5">
        <w:rPr>
          <w:b/>
          <w:bCs/>
          <w:sz w:val="22"/>
        </w:rPr>
        <w:t>4</w:t>
      </w:r>
      <w:r w:rsidR="00B87B44" w:rsidRPr="00087FF5">
        <w:rPr>
          <w:b/>
          <w:bCs/>
          <w:sz w:val="22"/>
        </w:rPr>
        <w:t xml:space="preserve"> </w:t>
      </w:r>
      <w:r w:rsidR="00B87B44" w:rsidRPr="00087FF5">
        <w:rPr>
          <w:sz w:val="22"/>
        </w:rPr>
        <w:t xml:space="preserve">The Charity Commission guidance states that </w:t>
      </w:r>
      <w:r w:rsidR="00DC02F2" w:rsidRPr="00087FF5">
        <w:rPr>
          <w:sz w:val="22"/>
        </w:rPr>
        <w:t>to</w:t>
      </w:r>
      <w:r w:rsidR="00B87B44" w:rsidRPr="00087FF5">
        <w:rPr>
          <w:sz w:val="22"/>
        </w:rPr>
        <w:t xml:space="preserve"> act only in the best interests of the charity, trustees must not put themselves in a position where their duties as a trustee may conflict with a personal interest. The guidance suggests using the following steps;</w:t>
      </w:r>
    </w:p>
    <w:p w14:paraId="637FC8D7" w14:textId="32370413" w:rsidR="000B032C" w:rsidRPr="00087FF5" w:rsidRDefault="00B87B44" w:rsidP="00EF0EF1">
      <w:pPr>
        <w:pStyle w:val="ListParagraph"/>
        <w:numPr>
          <w:ilvl w:val="0"/>
          <w:numId w:val="11"/>
        </w:numPr>
        <w:spacing w:after="0" w:line="276" w:lineRule="auto"/>
        <w:ind w:left="426" w:right="0" w:hanging="426"/>
        <w:rPr>
          <w:sz w:val="22"/>
        </w:rPr>
      </w:pPr>
      <w:r w:rsidRPr="00087FF5">
        <w:rPr>
          <w:b/>
          <w:bCs/>
          <w:sz w:val="22"/>
        </w:rPr>
        <w:t>IDENTIFY</w:t>
      </w:r>
      <w:r w:rsidRPr="00087FF5">
        <w:rPr>
          <w:sz w:val="22"/>
        </w:rPr>
        <w:t xml:space="preserve"> Individual trustees have a responsibility to declare conflicts of interest that affect </w:t>
      </w:r>
      <w:r w:rsidR="00DC02F2" w:rsidRPr="00087FF5">
        <w:rPr>
          <w:sz w:val="22"/>
        </w:rPr>
        <w:t>them,</w:t>
      </w:r>
      <w:r w:rsidRPr="00087FF5">
        <w:rPr>
          <w:sz w:val="22"/>
        </w:rPr>
        <w:t xml:space="preserve"> and the </w:t>
      </w:r>
      <w:r w:rsidR="00C66AF4">
        <w:rPr>
          <w:sz w:val="22"/>
        </w:rPr>
        <w:t>I</w:t>
      </w:r>
      <w:r w:rsidRPr="00087FF5">
        <w:rPr>
          <w:sz w:val="22"/>
        </w:rPr>
        <w:t>nstitute should have in place strong systems</w:t>
      </w:r>
      <w:r w:rsidR="00DC02F2" w:rsidRPr="00087FF5">
        <w:rPr>
          <w:sz w:val="22"/>
        </w:rPr>
        <w:t xml:space="preserve"> </w:t>
      </w:r>
      <w:r w:rsidRPr="00087FF5">
        <w:rPr>
          <w:sz w:val="22"/>
        </w:rPr>
        <w:t>to identify conflicts of interest.</w:t>
      </w:r>
    </w:p>
    <w:p w14:paraId="4169DF0C" w14:textId="43384274" w:rsidR="00B87B44" w:rsidRPr="00087FF5" w:rsidRDefault="00597AE9" w:rsidP="00EF0EF1">
      <w:pPr>
        <w:pStyle w:val="ListParagraph"/>
        <w:numPr>
          <w:ilvl w:val="0"/>
          <w:numId w:val="11"/>
        </w:numPr>
        <w:spacing w:after="0" w:line="276" w:lineRule="auto"/>
        <w:ind w:left="426" w:right="0" w:hanging="426"/>
        <w:rPr>
          <w:sz w:val="22"/>
        </w:rPr>
      </w:pPr>
      <w:r w:rsidRPr="00087FF5">
        <w:rPr>
          <w:b/>
          <w:bCs/>
          <w:sz w:val="22"/>
        </w:rPr>
        <w:t>PREVENT</w:t>
      </w:r>
      <w:r w:rsidRPr="00087FF5">
        <w:rPr>
          <w:sz w:val="22"/>
        </w:rPr>
        <w:t xml:space="preserve"> Trustees must consider the issue of the conflict of interest so that the effect on decision making is eliminated. A particular course of action can be </w:t>
      </w:r>
      <w:r w:rsidR="00946908" w:rsidRPr="00087FF5">
        <w:rPr>
          <w:sz w:val="22"/>
        </w:rPr>
        <w:t>avoided,</w:t>
      </w:r>
      <w:r w:rsidRPr="00087FF5">
        <w:rPr>
          <w:sz w:val="22"/>
        </w:rPr>
        <w:t xml:space="preserve"> or the conflict removed</w:t>
      </w:r>
      <w:r w:rsidR="00233A31" w:rsidRPr="00087FF5">
        <w:rPr>
          <w:sz w:val="22"/>
        </w:rPr>
        <w:t xml:space="preserve"> altogether</w:t>
      </w:r>
      <w:r w:rsidRPr="00087FF5">
        <w:rPr>
          <w:sz w:val="22"/>
        </w:rPr>
        <w:t>.</w:t>
      </w:r>
      <w:r w:rsidR="00233A31" w:rsidRPr="00087FF5">
        <w:rPr>
          <w:sz w:val="22"/>
        </w:rPr>
        <w:t xml:space="preserve"> </w:t>
      </w:r>
    </w:p>
    <w:p w14:paraId="3EB082DE" w14:textId="1A535368" w:rsidR="00233A31" w:rsidRPr="00087FF5" w:rsidRDefault="00233A31" w:rsidP="00EF0EF1">
      <w:pPr>
        <w:pStyle w:val="ListParagraph"/>
        <w:numPr>
          <w:ilvl w:val="0"/>
          <w:numId w:val="11"/>
        </w:numPr>
        <w:spacing w:after="0" w:line="276" w:lineRule="auto"/>
        <w:ind w:left="426" w:right="0" w:hanging="426"/>
        <w:rPr>
          <w:sz w:val="22"/>
        </w:rPr>
      </w:pPr>
      <w:r w:rsidRPr="00087FF5">
        <w:rPr>
          <w:b/>
          <w:bCs/>
          <w:sz w:val="22"/>
        </w:rPr>
        <w:t>RECORD</w:t>
      </w:r>
      <w:r w:rsidRPr="00087FF5">
        <w:rPr>
          <w:sz w:val="22"/>
        </w:rPr>
        <w:t xml:space="preserve"> Trustees should record conflicts of interest and how they have been handled and where permitted trustee benefits should be disclosed.</w:t>
      </w:r>
    </w:p>
    <w:p w14:paraId="3ED47185" w14:textId="77777777" w:rsidR="007A200C" w:rsidRPr="00087FF5" w:rsidRDefault="007A200C" w:rsidP="00EF0EF1">
      <w:pPr>
        <w:spacing w:after="0" w:line="276" w:lineRule="auto"/>
        <w:ind w:right="0"/>
        <w:rPr>
          <w:sz w:val="22"/>
        </w:rPr>
      </w:pPr>
    </w:p>
    <w:p w14:paraId="31686C95" w14:textId="72F7CADA" w:rsidR="00840833" w:rsidRPr="00087FF5" w:rsidRDefault="007A200C" w:rsidP="00946908">
      <w:pPr>
        <w:spacing w:after="0" w:line="276" w:lineRule="auto"/>
        <w:ind w:right="0"/>
        <w:rPr>
          <w:sz w:val="22"/>
        </w:rPr>
      </w:pPr>
      <w:r w:rsidRPr="00087FF5">
        <w:rPr>
          <w:b/>
          <w:bCs/>
          <w:sz w:val="22"/>
        </w:rPr>
        <w:t>1.</w:t>
      </w:r>
      <w:r w:rsidR="00EF0EF1" w:rsidRPr="00087FF5">
        <w:rPr>
          <w:b/>
          <w:bCs/>
          <w:sz w:val="22"/>
        </w:rPr>
        <w:t>5</w:t>
      </w:r>
      <w:r w:rsidR="00EF0EF1" w:rsidRPr="00087FF5">
        <w:rPr>
          <w:sz w:val="22"/>
        </w:rPr>
        <w:t xml:space="preserve"> </w:t>
      </w:r>
      <w:r w:rsidR="00840833" w:rsidRPr="00087FF5">
        <w:rPr>
          <w:sz w:val="22"/>
        </w:rPr>
        <w:t xml:space="preserve">Legal Consequences. Failure to act properly where there is a conflict of interest is a breach of </w:t>
      </w:r>
      <w:r w:rsidR="00DC02F2" w:rsidRPr="00087FF5">
        <w:rPr>
          <w:sz w:val="22"/>
        </w:rPr>
        <w:t>trustee’s</w:t>
      </w:r>
      <w:r w:rsidR="00840833" w:rsidRPr="00087FF5">
        <w:rPr>
          <w:sz w:val="22"/>
        </w:rPr>
        <w:t xml:space="preserve"> legal responsibilities. A transaction </w:t>
      </w:r>
      <w:r w:rsidRPr="00087FF5">
        <w:rPr>
          <w:sz w:val="22"/>
        </w:rPr>
        <w:t>affected</w:t>
      </w:r>
      <w:r w:rsidR="00840833" w:rsidRPr="00087FF5">
        <w:rPr>
          <w:sz w:val="22"/>
        </w:rPr>
        <w:t xml:space="preserve"> could be challenged by the </w:t>
      </w:r>
      <w:r w:rsidR="007B46E1" w:rsidRPr="00087FF5">
        <w:rPr>
          <w:sz w:val="22"/>
        </w:rPr>
        <w:t xml:space="preserve">Charity </w:t>
      </w:r>
      <w:r w:rsidR="00840833" w:rsidRPr="00087FF5">
        <w:rPr>
          <w:sz w:val="22"/>
        </w:rPr>
        <w:t>Commission</w:t>
      </w:r>
      <w:r w:rsidRPr="00087FF5">
        <w:rPr>
          <w:sz w:val="22"/>
        </w:rPr>
        <w:t xml:space="preserve"> or by an interested party. In some circumstances the transaction may be unsafe and capable of being invalidated or, in the </w:t>
      </w:r>
      <w:r w:rsidR="00946908" w:rsidRPr="00087FF5">
        <w:rPr>
          <w:sz w:val="22"/>
        </w:rPr>
        <w:t>worst case</w:t>
      </w:r>
      <w:r w:rsidRPr="00087FF5">
        <w:rPr>
          <w:sz w:val="22"/>
        </w:rPr>
        <w:t xml:space="preserve">, might be void from the start.  Where a trustee has not acted </w:t>
      </w:r>
      <w:r w:rsidR="00946908" w:rsidRPr="00087FF5">
        <w:rPr>
          <w:sz w:val="22"/>
        </w:rPr>
        <w:t>properly,</w:t>
      </w:r>
      <w:r w:rsidRPr="00087FF5">
        <w:rPr>
          <w:sz w:val="22"/>
        </w:rPr>
        <w:t xml:space="preserve"> they may have to repay any sums paid by the charity or make up a loss to the charity.</w:t>
      </w:r>
    </w:p>
    <w:p w14:paraId="39DDD303" w14:textId="77777777" w:rsidR="00946908" w:rsidRPr="00087FF5" w:rsidRDefault="00946908" w:rsidP="00946908">
      <w:pPr>
        <w:spacing w:after="0" w:line="276" w:lineRule="auto"/>
        <w:ind w:right="0"/>
        <w:rPr>
          <w:sz w:val="22"/>
        </w:rPr>
      </w:pPr>
    </w:p>
    <w:p w14:paraId="13019B9C" w14:textId="49991DD7" w:rsidR="00840833" w:rsidRPr="00087FF5" w:rsidRDefault="00EF0EF1" w:rsidP="00946908">
      <w:pPr>
        <w:pStyle w:val="NormalWeb"/>
        <w:spacing w:before="0" w:beforeAutospacing="0" w:after="0" w:afterAutospacing="0" w:line="276" w:lineRule="auto"/>
        <w:jc w:val="both"/>
        <w:rPr>
          <w:rFonts w:ascii="Arial" w:hAnsi="Arial" w:cs="Arial"/>
          <w:sz w:val="22"/>
          <w:szCs w:val="22"/>
        </w:rPr>
      </w:pPr>
      <w:r w:rsidRPr="00087FF5">
        <w:rPr>
          <w:rFonts w:ascii="Arial" w:hAnsi="Arial" w:cs="Arial"/>
          <w:b/>
          <w:bCs/>
          <w:sz w:val="22"/>
          <w:szCs w:val="22"/>
        </w:rPr>
        <w:t>1.</w:t>
      </w:r>
      <w:r w:rsidR="00C66AF4">
        <w:rPr>
          <w:rFonts w:ascii="Arial" w:hAnsi="Arial" w:cs="Arial"/>
          <w:b/>
          <w:bCs/>
          <w:sz w:val="22"/>
          <w:szCs w:val="22"/>
        </w:rPr>
        <w:t>6</w:t>
      </w:r>
      <w:r w:rsidR="00C66AF4" w:rsidRPr="00087FF5">
        <w:rPr>
          <w:rFonts w:ascii="Arial" w:hAnsi="Arial" w:cs="Arial"/>
          <w:sz w:val="22"/>
          <w:szCs w:val="22"/>
        </w:rPr>
        <w:t xml:space="preserve"> </w:t>
      </w:r>
      <w:r w:rsidR="007A200C" w:rsidRPr="00087FF5">
        <w:rPr>
          <w:rFonts w:ascii="Arial" w:hAnsi="Arial" w:cs="Arial"/>
          <w:sz w:val="22"/>
          <w:szCs w:val="22"/>
        </w:rPr>
        <w:t xml:space="preserve">Regulatory Consequences. </w:t>
      </w:r>
      <w:r w:rsidRPr="00087FF5">
        <w:rPr>
          <w:rFonts w:ascii="Arial" w:hAnsi="Arial" w:cs="Arial"/>
          <w:sz w:val="22"/>
          <w:szCs w:val="22"/>
        </w:rPr>
        <w:t>The regulatory consequences of</w:t>
      </w:r>
      <w:r w:rsidR="00946908" w:rsidRPr="00087FF5">
        <w:rPr>
          <w:rFonts w:ascii="Arial" w:hAnsi="Arial" w:cs="Arial"/>
          <w:sz w:val="22"/>
          <w:szCs w:val="22"/>
        </w:rPr>
        <w:t xml:space="preserve"> </w:t>
      </w:r>
      <w:r w:rsidRPr="00087FF5">
        <w:rPr>
          <w:rFonts w:ascii="Arial" w:hAnsi="Arial" w:cs="Arial"/>
          <w:sz w:val="22"/>
          <w:szCs w:val="22"/>
        </w:rPr>
        <w:t xml:space="preserve">a decision which is subject to a conflict of interest largely depend on the nature and severity of the conflict, its impact on the charity, and the ability of the trustees to remedy the situation and operate in line with their duties. </w:t>
      </w:r>
      <w:r w:rsidR="00840833" w:rsidRPr="00087FF5">
        <w:rPr>
          <w:rFonts w:ascii="Arial" w:hAnsi="Arial" w:cs="Arial"/>
          <w:sz w:val="22"/>
          <w:szCs w:val="22"/>
        </w:rPr>
        <w:t>The</w:t>
      </w:r>
      <w:r w:rsidR="00627AF5" w:rsidRPr="00087FF5">
        <w:rPr>
          <w:rFonts w:ascii="Arial" w:hAnsi="Arial" w:cs="Arial"/>
          <w:sz w:val="22"/>
          <w:szCs w:val="22"/>
        </w:rPr>
        <w:t xml:space="preserve"> Charity</w:t>
      </w:r>
      <w:r w:rsidR="00840833" w:rsidRPr="00087FF5">
        <w:rPr>
          <w:rFonts w:ascii="Arial" w:hAnsi="Arial" w:cs="Arial"/>
          <w:sz w:val="22"/>
          <w:szCs w:val="22"/>
        </w:rPr>
        <w:t xml:space="preserve"> Commission will intervene where it has concerns about trustee misconduct or mismanagement or if there is a risk to charity property. </w:t>
      </w:r>
    </w:p>
    <w:p w14:paraId="700AACC4" w14:textId="77777777" w:rsidR="00840833" w:rsidRPr="00087FF5" w:rsidRDefault="00840833" w:rsidP="00840833">
      <w:pPr>
        <w:spacing w:after="0" w:line="276" w:lineRule="auto"/>
        <w:ind w:right="0"/>
        <w:jc w:val="left"/>
        <w:rPr>
          <w:sz w:val="22"/>
        </w:rPr>
      </w:pPr>
    </w:p>
    <w:p w14:paraId="3EB16C85" w14:textId="379D0CA0" w:rsidR="00C9740E" w:rsidRPr="00087FF5" w:rsidRDefault="00C9740E" w:rsidP="00DD6E93">
      <w:pPr>
        <w:pStyle w:val="NormalWeb"/>
        <w:spacing w:before="0" w:beforeAutospacing="0" w:after="0" w:afterAutospacing="0" w:line="276" w:lineRule="auto"/>
        <w:rPr>
          <w:rFonts w:ascii="Arial" w:hAnsi="Arial" w:cs="Arial"/>
          <w:sz w:val="22"/>
          <w:szCs w:val="22"/>
        </w:rPr>
      </w:pPr>
    </w:p>
    <w:p w14:paraId="6C3C6F2C" w14:textId="77777777" w:rsidR="00DC02F2" w:rsidRPr="00087FF5" w:rsidRDefault="00DC02F2" w:rsidP="00EF0EF1">
      <w:pPr>
        <w:spacing w:after="0" w:line="276" w:lineRule="auto"/>
        <w:ind w:left="0" w:right="0" w:firstLine="0"/>
        <w:jc w:val="left"/>
        <w:rPr>
          <w:rStyle w:val="markedcontent"/>
          <w:b/>
          <w:bCs/>
          <w:color w:val="002060"/>
          <w:szCs w:val="24"/>
        </w:rPr>
      </w:pPr>
    </w:p>
    <w:p w14:paraId="22739B75" w14:textId="77777777" w:rsidR="00CB1396" w:rsidRPr="00087FF5" w:rsidRDefault="00CB1396" w:rsidP="00EF0EF1">
      <w:pPr>
        <w:spacing w:after="0" w:line="276" w:lineRule="auto"/>
        <w:ind w:left="0" w:right="0" w:firstLine="0"/>
        <w:jc w:val="left"/>
        <w:rPr>
          <w:rStyle w:val="markedcontent"/>
          <w:b/>
          <w:bCs/>
          <w:color w:val="002060"/>
          <w:szCs w:val="24"/>
        </w:rPr>
      </w:pPr>
    </w:p>
    <w:p w14:paraId="2D79E78D" w14:textId="77777777" w:rsidR="00B875F0" w:rsidRPr="00087FF5" w:rsidRDefault="00B875F0" w:rsidP="00B875F0">
      <w:pPr>
        <w:spacing w:after="0" w:line="276" w:lineRule="auto"/>
        <w:ind w:left="0" w:right="0" w:firstLine="0"/>
        <w:jc w:val="left"/>
        <w:rPr>
          <w:rStyle w:val="markedcontent"/>
          <w:b/>
          <w:bCs/>
          <w:color w:val="002060"/>
          <w:szCs w:val="24"/>
        </w:rPr>
      </w:pPr>
    </w:p>
    <w:p w14:paraId="7F3318DD" w14:textId="0E7B5BB5" w:rsidR="0091104F" w:rsidRPr="00865219" w:rsidRDefault="0091104F" w:rsidP="00A87E43">
      <w:pPr>
        <w:spacing w:after="0" w:line="276" w:lineRule="auto"/>
        <w:ind w:left="4" w:right="0" w:firstLine="0"/>
        <w:rPr>
          <w:rFonts w:eastAsia="AppleGothic"/>
          <w:b/>
          <w:bCs/>
          <w:color w:val="509CC6"/>
          <w:kern w:val="32"/>
          <w:sz w:val="28"/>
          <w:szCs w:val="28"/>
        </w:rPr>
      </w:pPr>
      <w:r w:rsidRPr="00865219">
        <w:rPr>
          <w:rFonts w:eastAsia="AppleGothic"/>
          <w:b/>
          <w:bCs/>
          <w:color w:val="509CC6"/>
          <w:kern w:val="32"/>
          <w:sz w:val="28"/>
          <w:szCs w:val="28"/>
        </w:rPr>
        <w:t xml:space="preserve">2.0 Trustee </w:t>
      </w:r>
      <w:r w:rsidR="0025773B" w:rsidRPr="00865219">
        <w:rPr>
          <w:rFonts w:eastAsia="AppleGothic"/>
          <w:b/>
          <w:bCs/>
          <w:color w:val="509CC6"/>
          <w:kern w:val="32"/>
          <w:sz w:val="28"/>
          <w:szCs w:val="28"/>
        </w:rPr>
        <w:t>Declaration of Interests Form</w:t>
      </w:r>
    </w:p>
    <w:p w14:paraId="163D6CBC" w14:textId="121A9CEF" w:rsidR="00DF5759" w:rsidRPr="00087FF5" w:rsidRDefault="0019160D" w:rsidP="00845CCE">
      <w:pPr>
        <w:spacing w:after="0" w:line="276" w:lineRule="auto"/>
        <w:ind w:right="0"/>
        <w:jc w:val="left"/>
        <w:rPr>
          <w:rStyle w:val="markedcontent"/>
          <w:sz w:val="22"/>
        </w:rPr>
      </w:pPr>
      <w:r w:rsidRPr="00087FF5">
        <w:rPr>
          <w:rStyle w:val="markedcontent"/>
          <w:sz w:val="22"/>
        </w:rPr>
        <w:t>I [insert name] have set out below my interests in accordance with the</w:t>
      </w:r>
      <w:r w:rsidR="00D36A06" w:rsidRPr="00087FF5">
        <w:rPr>
          <w:sz w:val="22"/>
        </w:rPr>
        <w:t xml:space="preserve"> </w:t>
      </w:r>
      <w:r w:rsidR="00C66AF4">
        <w:rPr>
          <w:rStyle w:val="markedcontent"/>
          <w:sz w:val="22"/>
        </w:rPr>
        <w:t>I</w:t>
      </w:r>
      <w:r w:rsidR="005F43D7" w:rsidRPr="00087FF5">
        <w:rPr>
          <w:rStyle w:val="markedcontent"/>
          <w:sz w:val="22"/>
        </w:rPr>
        <w:t>nstitute’s</w:t>
      </w:r>
      <w:r w:rsidRPr="00087FF5">
        <w:rPr>
          <w:rStyle w:val="markedcontent"/>
          <w:sz w:val="22"/>
        </w:rPr>
        <w:t xml:space="preserve"> Conflict of Interest Policy:</w:t>
      </w:r>
    </w:p>
    <w:p w14:paraId="529659C4" w14:textId="6CFE8FFD" w:rsidR="00D36A06" w:rsidRPr="00087FF5" w:rsidRDefault="00D36A06" w:rsidP="00845CCE">
      <w:pPr>
        <w:spacing w:after="0" w:line="276" w:lineRule="auto"/>
        <w:ind w:right="0"/>
        <w:jc w:val="left"/>
        <w:rPr>
          <w:rStyle w:val="markedcontent"/>
          <w:sz w:val="25"/>
          <w:szCs w:val="25"/>
        </w:rPr>
      </w:pPr>
    </w:p>
    <w:tbl>
      <w:tblPr>
        <w:tblStyle w:val="TableGrid"/>
        <w:tblW w:w="9624" w:type="dxa"/>
        <w:tblInd w:w="10" w:type="dxa"/>
        <w:tblLook w:val="04A0" w:firstRow="1" w:lastRow="0" w:firstColumn="1" w:lastColumn="0" w:noHBand="0" w:noVBand="1"/>
      </w:tblPr>
      <w:tblGrid>
        <w:gridCol w:w="5088"/>
        <w:gridCol w:w="4536"/>
      </w:tblGrid>
      <w:tr w:rsidR="00D36A06" w:rsidRPr="00087FF5" w14:paraId="5E2DD1BB" w14:textId="77777777" w:rsidTr="00302273">
        <w:tc>
          <w:tcPr>
            <w:tcW w:w="5088" w:type="dxa"/>
            <w:shd w:val="clear" w:color="auto" w:fill="D9D9D9" w:themeFill="background1" w:themeFillShade="D9"/>
          </w:tcPr>
          <w:p w14:paraId="62AFBD23" w14:textId="6AEAEA91" w:rsidR="00D36A06" w:rsidRPr="00087FF5" w:rsidRDefault="005F43D7" w:rsidP="00845CCE">
            <w:pPr>
              <w:spacing w:after="0" w:line="276" w:lineRule="auto"/>
              <w:ind w:left="0" w:right="0" w:firstLine="0"/>
              <w:jc w:val="left"/>
              <w:rPr>
                <w:rStyle w:val="markedcontent"/>
                <w:b/>
                <w:bCs/>
                <w:sz w:val="22"/>
              </w:rPr>
            </w:pPr>
            <w:r w:rsidRPr="00087FF5">
              <w:rPr>
                <w:rStyle w:val="markedcontent"/>
                <w:b/>
                <w:bCs/>
                <w:sz w:val="22"/>
              </w:rPr>
              <w:t>Category</w:t>
            </w:r>
          </w:p>
        </w:tc>
        <w:tc>
          <w:tcPr>
            <w:tcW w:w="4536" w:type="dxa"/>
            <w:shd w:val="clear" w:color="auto" w:fill="D9D9D9" w:themeFill="background1" w:themeFillShade="D9"/>
          </w:tcPr>
          <w:p w14:paraId="0AF7C42E" w14:textId="3B25E919" w:rsidR="00D36A06" w:rsidRPr="00087FF5" w:rsidRDefault="00B91531" w:rsidP="00845CCE">
            <w:pPr>
              <w:spacing w:after="0" w:line="276" w:lineRule="auto"/>
              <w:ind w:left="0" w:right="0" w:firstLine="0"/>
              <w:jc w:val="left"/>
              <w:rPr>
                <w:rStyle w:val="markedcontent"/>
                <w:b/>
                <w:bCs/>
                <w:sz w:val="22"/>
              </w:rPr>
            </w:pPr>
            <w:r w:rsidRPr="00087FF5">
              <w:rPr>
                <w:rStyle w:val="markedcontent"/>
                <w:b/>
                <w:bCs/>
                <w:sz w:val="22"/>
              </w:rPr>
              <w:t>Details of the interest and whether</w:t>
            </w:r>
            <w:r w:rsidR="00484F0C" w:rsidRPr="00087FF5">
              <w:rPr>
                <w:rStyle w:val="markedcontent"/>
                <w:b/>
                <w:bCs/>
                <w:sz w:val="22"/>
              </w:rPr>
              <w:t xml:space="preserve"> </w:t>
            </w:r>
            <w:r w:rsidRPr="00087FF5">
              <w:rPr>
                <w:rStyle w:val="markedcontent"/>
                <w:b/>
                <w:bCs/>
                <w:sz w:val="22"/>
              </w:rPr>
              <w:t>it applies to yourself or where appropriate, a</w:t>
            </w:r>
            <w:r w:rsidR="00484F0C" w:rsidRPr="00087FF5">
              <w:rPr>
                <w:rStyle w:val="markedcontent"/>
                <w:b/>
                <w:bCs/>
                <w:sz w:val="22"/>
              </w:rPr>
              <w:t xml:space="preserve"> </w:t>
            </w:r>
            <w:r w:rsidRPr="00087FF5">
              <w:rPr>
                <w:rStyle w:val="markedcontent"/>
                <w:b/>
                <w:bCs/>
                <w:sz w:val="22"/>
              </w:rPr>
              <w:t>connected person</w:t>
            </w:r>
          </w:p>
        </w:tc>
      </w:tr>
      <w:tr w:rsidR="00D36A06" w:rsidRPr="00087FF5" w14:paraId="7436E78A" w14:textId="77777777" w:rsidTr="00302273">
        <w:tc>
          <w:tcPr>
            <w:tcW w:w="5088" w:type="dxa"/>
          </w:tcPr>
          <w:p w14:paraId="1ED3D58B" w14:textId="2622448C" w:rsidR="00D36A06" w:rsidRPr="00087FF5" w:rsidRDefault="005F43D7" w:rsidP="00845CCE">
            <w:pPr>
              <w:spacing w:after="0" w:line="276" w:lineRule="auto"/>
              <w:ind w:left="0" w:right="0" w:firstLine="0"/>
              <w:jc w:val="left"/>
              <w:rPr>
                <w:rStyle w:val="markedcontent"/>
                <w:sz w:val="22"/>
              </w:rPr>
            </w:pPr>
            <w:r w:rsidRPr="00087FF5">
              <w:rPr>
                <w:rStyle w:val="markedcontent"/>
                <w:sz w:val="22"/>
              </w:rPr>
              <w:t>Current employment and any previous</w:t>
            </w:r>
            <w:r w:rsidRPr="00087FF5">
              <w:rPr>
                <w:sz w:val="22"/>
              </w:rPr>
              <w:br/>
            </w:r>
            <w:r w:rsidRPr="00087FF5">
              <w:rPr>
                <w:rStyle w:val="markedcontent"/>
                <w:sz w:val="22"/>
              </w:rPr>
              <w:t xml:space="preserve">employment in </w:t>
            </w:r>
            <w:r w:rsidR="00E3717F" w:rsidRPr="00087FF5">
              <w:rPr>
                <w:rStyle w:val="markedcontent"/>
                <w:sz w:val="22"/>
              </w:rPr>
              <w:t xml:space="preserve">which </w:t>
            </w:r>
            <w:r w:rsidR="00AB7051" w:rsidRPr="00087FF5">
              <w:rPr>
                <w:rStyle w:val="markedcontent"/>
                <w:sz w:val="22"/>
              </w:rPr>
              <w:t>there is a</w:t>
            </w:r>
            <w:r w:rsidRPr="00087FF5">
              <w:rPr>
                <w:rStyle w:val="markedcontent"/>
                <w:sz w:val="22"/>
              </w:rPr>
              <w:t xml:space="preserve"> continue</w:t>
            </w:r>
            <w:r w:rsidR="00220173" w:rsidRPr="00087FF5">
              <w:rPr>
                <w:rStyle w:val="markedcontent"/>
                <w:sz w:val="22"/>
              </w:rPr>
              <w:t xml:space="preserve">d </w:t>
            </w:r>
            <w:r w:rsidRPr="00087FF5">
              <w:rPr>
                <w:rStyle w:val="markedcontent"/>
                <w:sz w:val="22"/>
              </w:rPr>
              <w:t>financial interest.</w:t>
            </w:r>
          </w:p>
        </w:tc>
        <w:tc>
          <w:tcPr>
            <w:tcW w:w="4536" w:type="dxa"/>
          </w:tcPr>
          <w:p w14:paraId="3FB3EA79" w14:textId="77777777" w:rsidR="00D36A06" w:rsidRPr="00087FF5" w:rsidRDefault="00D36A06" w:rsidP="00845CCE">
            <w:pPr>
              <w:spacing w:after="0" w:line="276" w:lineRule="auto"/>
              <w:ind w:left="0" w:right="0" w:firstLine="0"/>
              <w:jc w:val="left"/>
              <w:rPr>
                <w:rStyle w:val="markedcontent"/>
                <w:sz w:val="22"/>
              </w:rPr>
            </w:pPr>
          </w:p>
        </w:tc>
      </w:tr>
      <w:tr w:rsidR="00D36A06" w:rsidRPr="00087FF5" w14:paraId="7D25644E" w14:textId="77777777" w:rsidTr="00302273">
        <w:tc>
          <w:tcPr>
            <w:tcW w:w="5088" w:type="dxa"/>
          </w:tcPr>
          <w:p w14:paraId="795D9330" w14:textId="3479BFDC" w:rsidR="00D36A06" w:rsidRPr="00087FF5" w:rsidRDefault="0000029B" w:rsidP="00845CCE">
            <w:pPr>
              <w:spacing w:after="0" w:line="276" w:lineRule="auto"/>
              <w:ind w:left="0" w:right="0" w:firstLine="0"/>
              <w:jc w:val="left"/>
              <w:rPr>
                <w:rStyle w:val="markedcontent"/>
                <w:sz w:val="22"/>
              </w:rPr>
            </w:pPr>
            <w:r w:rsidRPr="00087FF5">
              <w:rPr>
                <w:rStyle w:val="markedcontent"/>
                <w:sz w:val="22"/>
              </w:rPr>
              <w:t>Appointments</w:t>
            </w:r>
            <w:r w:rsidR="00993F2D" w:rsidRPr="00087FF5">
              <w:rPr>
                <w:rStyle w:val="markedcontent"/>
                <w:sz w:val="22"/>
              </w:rPr>
              <w:t xml:space="preserve"> over the last five years </w:t>
            </w:r>
            <w:r w:rsidR="005049DB" w:rsidRPr="00087FF5">
              <w:rPr>
                <w:rStyle w:val="markedcontent"/>
                <w:sz w:val="22"/>
              </w:rPr>
              <w:t xml:space="preserve">to organisations, charities or voluntary bodies, </w:t>
            </w:r>
            <w:r w:rsidR="00D535F3" w:rsidRPr="00087FF5">
              <w:rPr>
                <w:rStyle w:val="markedcontent"/>
                <w:sz w:val="22"/>
              </w:rPr>
              <w:t>paid or unpaid</w:t>
            </w:r>
            <w:r w:rsidR="005049DB" w:rsidRPr="00087FF5">
              <w:rPr>
                <w:rStyle w:val="markedcontent"/>
                <w:sz w:val="22"/>
              </w:rPr>
              <w:t>,</w:t>
            </w:r>
            <w:r w:rsidRPr="00087FF5">
              <w:rPr>
                <w:rStyle w:val="markedcontent"/>
                <w:sz w:val="22"/>
              </w:rPr>
              <w:t xml:space="preserve"> </w:t>
            </w:r>
            <w:r w:rsidR="001271A4" w:rsidRPr="00087FF5">
              <w:rPr>
                <w:rStyle w:val="markedcontent"/>
                <w:sz w:val="22"/>
              </w:rPr>
              <w:t xml:space="preserve">including </w:t>
            </w:r>
            <w:r w:rsidRPr="00087FF5">
              <w:rPr>
                <w:rStyle w:val="markedcontent"/>
                <w:sz w:val="22"/>
              </w:rPr>
              <w:t xml:space="preserve">trusteeships, directorships, </w:t>
            </w:r>
            <w:r w:rsidR="00C66AF4">
              <w:rPr>
                <w:rStyle w:val="markedcontent"/>
                <w:sz w:val="22"/>
              </w:rPr>
              <w:t>L</w:t>
            </w:r>
            <w:r w:rsidR="00C66AF4">
              <w:rPr>
                <w:rStyle w:val="markedcontent"/>
              </w:rPr>
              <w:t xml:space="preserve">LP </w:t>
            </w:r>
            <w:r w:rsidR="00C66AF4">
              <w:rPr>
                <w:rStyle w:val="markedcontent"/>
                <w:sz w:val="22"/>
              </w:rPr>
              <w:t>p</w:t>
            </w:r>
            <w:r w:rsidR="00C66AF4" w:rsidRPr="00AB4DFC">
              <w:rPr>
                <w:rStyle w:val="markedcontent"/>
                <w:sz w:val="22"/>
              </w:rPr>
              <w:t xml:space="preserve">artnerships, </w:t>
            </w:r>
            <w:r w:rsidRPr="00087FF5">
              <w:rPr>
                <w:rStyle w:val="markedcontent"/>
                <w:sz w:val="22"/>
              </w:rPr>
              <w:t>local authority</w:t>
            </w:r>
            <w:r w:rsidR="001271A4" w:rsidRPr="00087FF5">
              <w:rPr>
                <w:rStyle w:val="markedcontent"/>
                <w:sz w:val="22"/>
              </w:rPr>
              <w:t xml:space="preserve"> </w:t>
            </w:r>
            <w:r w:rsidRPr="00087FF5">
              <w:rPr>
                <w:rStyle w:val="markedcontent"/>
                <w:sz w:val="22"/>
              </w:rPr>
              <w:t xml:space="preserve">membership, tribunals </w:t>
            </w:r>
            <w:r w:rsidR="001058D5" w:rsidRPr="00087FF5">
              <w:rPr>
                <w:rStyle w:val="markedcontent"/>
                <w:sz w:val="22"/>
              </w:rPr>
              <w:t>or committee membership</w:t>
            </w:r>
            <w:r w:rsidR="00993F2D" w:rsidRPr="00087FF5">
              <w:rPr>
                <w:rStyle w:val="markedcontent"/>
                <w:sz w:val="22"/>
              </w:rPr>
              <w:t>.</w:t>
            </w:r>
          </w:p>
        </w:tc>
        <w:tc>
          <w:tcPr>
            <w:tcW w:w="4536" w:type="dxa"/>
          </w:tcPr>
          <w:p w14:paraId="15E49499" w14:textId="77777777" w:rsidR="00D36A06" w:rsidRPr="00087FF5" w:rsidRDefault="00D36A06" w:rsidP="004047FE">
            <w:pPr>
              <w:spacing w:after="0" w:line="243" w:lineRule="auto"/>
              <w:ind w:left="720" w:right="53" w:firstLine="0"/>
              <w:rPr>
                <w:rStyle w:val="markedcontent"/>
                <w:sz w:val="22"/>
              </w:rPr>
            </w:pPr>
          </w:p>
        </w:tc>
      </w:tr>
      <w:tr w:rsidR="00D36A06" w:rsidRPr="00087FF5" w14:paraId="5D3DCADD" w14:textId="77777777" w:rsidTr="00302273">
        <w:tc>
          <w:tcPr>
            <w:tcW w:w="5088" w:type="dxa"/>
          </w:tcPr>
          <w:p w14:paraId="1E86036B" w14:textId="7204CBDA" w:rsidR="00D36A06" w:rsidRPr="00087FF5" w:rsidRDefault="00B65CDB" w:rsidP="00845CCE">
            <w:pPr>
              <w:spacing w:after="0" w:line="276" w:lineRule="auto"/>
              <w:ind w:left="0" w:right="0" w:firstLine="0"/>
              <w:jc w:val="left"/>
              <w:rPr>
                <w:rStyle w:val="markedcontent"/>
                <w:sz w:val="22"/>
              </w:rPr>
            </w:pPr>
            <w:r w:rsidRPr="00087FF5">
              <w:rPr>
                <w:rStyle w:val="markedcontent"/>
                <w:sz w:val="22"/>
              </w:rPr>
              <w:t>Membership of any professional bodies, special</w:t>
            </w:r>
            <w:r w:rsidR="000728DA" w:rsidRPr="00087FF5">
              <w:rPr>
                <w:rStyle w:val="markedcontent"/>
                <w:sz w:val="22"/>
              </w:rPr>
              <w:t xml:space="preserve"> </w:t>
            </w:r>
            <w:r w:rsidRPr="00087FF5">
              <w:rPr>
                <w:rStyle w:val="markedcontent"/>
                <w:sz w:val="22"/>
              </w:rPr>
              <w:t>interest groups or mutual support</w:t>
            </w:r>
            <w:r w:rsidRPr="00087FF5">
              <w:rPr>
                <w:sz w:val="22"/>
              </w:rPr>
              <w:br/>
            </w:r>
            <w:r w:rsidRPr="00087FF5">
              <w:rPr>
                <w:rStyle w:val="markedcontent"/>
                <w:sz w:val="22"/>
              </w:rPr>
              <w:t>organisations</w:t>
            </w:r>
            <w:r w:rsidR="004047FE" w:rsidRPr="00087FF5">
              <w:rPr>
                <w:rStyle w:val="markedcontent"/>
                <w:sz w:val="22"/>
              </w:rPr>
              <w:t xml:space="preserve"> (excluding trade unions and political parties)</w:t>
            </w:r>
            <w:r w:rsidR="00941395" w:rsidRPr="00087FF5">
              <w:rPr>
                <w:rStyle w:val="markedcontent"/>
                <w:sz w:val="22"/>
              </w:rPr>
              <w:t>.</w:t>
            </w:r>
          </w:p>
        </w:tc>
        <w:tc>
          <w:tcPr>
            <w:tcW w:w="4536" w:type="dxa"/>
          </w:tcPr>
          <w:p w14:paraId="163DD5BF" w14:textId="77777777" w:rsidR="00D36A06" w:rsidRPr="00087FF5" w:rsidRDefault="00D36A06" w:rsidP="00845CCE">
            <w:pPr>
              <w:spacing w:after="0" w:line="276" w:lineRule="auto"/>
              <w:ind w:left="0" w:right="0" w:firstLine="0"/>
              <w:jc w:val="left"/>
              <w:rPr>
                <w:rStyle w:val="markedcontent"/>
                <w:sz w:val="22"/>
              </w:rPr>
            </w:pPr>
          </w:p>
        </w:tc>
      </w:tr>
      <w:tr w:rsidR="00D36A06" w:rsidRPr="00087FF5" w14:paraId="6C91952A" w14:textId="77777777" w:rsidTr="00302273">
        <w:tc>
          <w:tcPr>
            <w:tcW w:w="5088" w:type="dxa"/>
          </w:tcPr>
          <w:p w14:paraId="269C6F41" w14:textId="22033420" w:rsidR="00D36A06" w:rsidRPr="00087FF5" w:rsidRDefault="00B65CDB" w:rsidP="00845CCE">
            <w:pPr>
              <w:spacing w:after="0" w:line="276" w:lineRule="auto"/>
              <w:ind w:left="0" w:right="0" w:firstLine="0"/>
              <w:jc w:val="left"/>
              <w:rPr>
                <w:rStyle w:val="markedcontent"/>
                <w:sz w:val="22"/>
              </w:rPr>
            </w:pPr>
            <w:r w:rsidRPr="00087FF5">
              <w:rPr>
                <w:rStyle w:val="markedcontent"/>
                <w:sz w:val="22"/>
              </w:rPr>
              <w:t>Investments in companies, partnerships and</w:t>
            </w:r>
            <w:r w:rsidRPr="00087FF5">
              <w:rPr>
                <w:sz w:val="22"/>
              </w:rPr>
              <w:br/>
            </w:r>
            <w:r w:rsidRPr="00087FF5">
              <w:rPr>
                <w:rStyle w:val="markedcontent"/>
                <w:sz w:val="22"/>
              </w:rPr>
              <w:t xml:space="preserve">other forms of business, </w:t>
            </w:r>
            <w:r w:rsidR="004B5ED9" w:rsidRPr="00087FF5">
              <w:rPr>
                <w:rStyle w:val="markedcontent"/>
                <w:sz w:val="22"/>
              </w:rPr>
              <w:t xml:space="preserve">in which you or a connected person </w:t>
            </w:r>
            <w:r w:rsidR="00394274" w:rsidRPr="00087FF5">
              <w:rPr>
                <w:rStyle w:val="markedcontent"/>
                <w:sz w:val="22"/>
              </w:rPr>
              <w:t xml:space="preserve">have </w:t>
            </w:r>
            <w:r w:rsidRPr="00087FF5">
              <w:rPr>
                <w:rStyle w:val="markedcontent"/>
                <w:sz w:val="22"/>
              </w:rPr>
              <w:t>major shareholdings,</w:t>
            </w:r>
            <w:r w:rsidR="00394274" w:rsidRPr="00087FF5">
              <w:rPr>
                <w:rStyle w:val="markedcontent"/>
                <w:sz w:val="22"/>
              </w:rPr>
              <w:t xml:space="preserve"> (&gt;£25k </w:t>
            </w:r>
            <w:r w:rsidR="00A808F0">
              <w:rPr>
                <w:rStyle w:val="markedcontent"/>
                <w:sz w:val="22"/>
              </w:rPr>
              <w:t>m</w:t>
            </w:r>
            <w:r w:rsidR="00A808F0" w:rsidRPr="00AB4DFC">
              <w:rPr>
                <w:rStyle w:val="markedcontent"/>
                <w:sz w:val="22"/>
              </w:rPr>
              <w:t xml:space="preserve">arket value </w:t>
            </w:r>
            <w:r w:rsidR="00394274" w:rsidRPr="00087FF5">
              <w:rPr>
                <w:rStyle w:val="markedcontent"/>
                <w:sz w:val="22"/>
              </w:rPr>
              <w:t>or 1% of the share capital)</w:t>
            </w:r>
            <w:r w:rsidR="00BA5DFB" w:rsidRPr="00087FF5">
              <w:rPr>
                <w:rStyle w:val="markedcontent"/>
                <w:sz w:val="22"/>
              </w:rPr>
              <w:t>,</w:t>
            </w:r>
            <w:r w:rsidR="008A1442" w:rsidRPr="00087FF5">
              <w:rPr>
                <w:rStyle w:val="markedcontent"/>
                <w:sz w:val="22"/>
              </w:rPr>
              <w:t xml:space="preserve"> or</w:t>
            </w:r>
            <w:r w:rsidR="00A808F0">
              <w:rPr>
                <w:rStyle w:val="markedcontent"/>
                <w:sz w:val="22"/>
              </w:rPr>
              <w:t xml:space="preserve"> </w:t>
            </w:r>
            <w:r w:rsidR="00A808F0" w:rsidRPr="00AB4DFC">
              <w:rPr>
                <w:rStyle w:val="markedcontent"/>
                <w:sz w:val="22"/>
              </w:rPr>
              <w:t xml:space="preserve">significant </w:t>
            </w:r>
            <w:r w:rsidRPr="00087FF5">
              <w:rPr>
                <w:rStyle w:val="markedcontent"/>
                <w:sz w:val="22"/>
              </w:rPr>
              <w:t>beneficial interest</w:t>
            </w:r>
            <w:r w:rsidR="008A1442" w:rsidRPr="00087FF5">
              <w:rPr>
                <w:rStyle w:val="markedcontent"/>
                <w:sz w:val="22"/>
              </w:rPr>
              <w:t>.</w:t>
            </w:r>
            <w:r w:rsidR="00A808F0">
              <w:rPr>
                <w:rStyle w:val="markedcontent"/>
                <w:sz w:val="22"/>
              </w:rPr>
              <w:t xml:space="preserve"> Excluding funds held in a pension fund.</w:t>
            </w:r>
          </w:p>
        </w:tc>
        <w:tc>
          <w:tcPr>
            <w:tcW w:w="4536" w:type="dxa"/>
          </w:tcPr>
          <w:p w14:paraId="5A64EAD3" w14:textId="77777777" w:rsidR="00D36A06" w:rsidRPr="00087FF5" w:rsidRDefault="00D36A06" w:rsidP="006E159F">
            <w:pPr>
              <w:ind w:left="720" w:right="53" w:firstLine="0"/>
              <w:rPr>
                <w:rStyle w:val="markedcontent"/>
                <w:sz w:val="22"/>
              </w:rPr>
            </w:pPr>
          </w:p>
        </w:tc>
      </w:tr>
      <w:tr w:rsidR="00D36A06" w:rsidRPr="00087FF5" w14:paraId="10B657FE" w14:textId="77777777" w:rsidTr="00302273">
        <w:tc>
          <w:tcPr>
            <w:tcW w:w="5088" w:type="dxa"/>
          </w:tcPr>
          <w:p w14:paraId="28145768" w14:textId="2D08B3A5" w:rsidR="00D36A06" w:rsidRPr="00087FF5" w:rsidRDefault="00B65CDB" w:rsidP="00845CCE">
            <w:pPr>
              <w:spacing w:after="0" w:line="276" w:lineRule="auto"/>
              <w:ind w:left="0" w:right="0" w:firstLine="0"/>
              <w:jc w:val="left"/>
              <w:rPr>
                <w:rStyle w:val="markedcontent"/>
                <w:sz w:val="22"/>
              </w:rPr>
            </w:pPr>
            <w:r w:rsidRPr="00087FF5">
              <w:rPr>
                <w:rStyle w:val="markedcontent"/>
                <w:sz w:val="22"/>
              </w:rPr>
              <w:t xml:space="preserve">Any </w:t>
            </w:r>
            <w:r w:rsidR="009D561E" w:rsidRPr="00087FF5">
              <w:rPr>
                <w:rStyle w:val="markedcontent"/>
                <w:sz w:val="22"/>
              </w:rPr>
              <w:t xml:space="preserve">connected or </w:t>
            </w:r>
            <w:r w:rsidRPr="00087FF5">
              <w:rPr>
                <w:rStyle w:val="markedcontent"/>
                <w:sz w:val="22"/>
              </w:rPr>
              <w:t xml:space="preserve">contractual relationship with the </w:t>
            </w:r>
            <w:r w:rsidR="009D561E" w:rsidRPr="00087FF5">
              <w:rPr>
                <w:rStyle w:val="markedcontent"/>
                <w:sz w:val="22"/>
              </w:rPr>
              <w:t>RTPI for the supply of goods and services</w:t>
            </w:r>
            <w:r w:rsidR="0074132F" w:rsidRPr="00087FF5">
              <w:rPr>
                <w:rStyle w:val="markedcontent"/>
                <w:sz w:val="22"/>
              </w:rPr>
              <w:t xml:space="preserve"> now or in the last twelve months</w:t>
            </w:r>
            <w:r w:rsidRPr="00087FF5">
              <w:rPr>
                <w:rStyle w:val="markedcontent"/>
                <w:sz w:val="22"/>
              </w:rPr>
              <w:t>.</w:t>
            </w:r>
          </w:p>
        </w:tc>
        <w:tc>
          <w:tcPr>
            <w:tcW w:w="4536" w:type="dxa"/>
          </w:tcPr>
          <w:p w14:paraId="2F6A0108" w14:textId="77777777" w:rsidR="00D36A06" w:rsidRPr="00087FF5" w:rsidRDefault="00D36A06" w:rsidP="00845CCE">
            <w:pPr>
              <w:spacing w:after="0" w:line="276" w:lineRule="auto"/>
              <w:ind w:left="0" w:right="0" w:firstLine="0"/>
              <w:jc w:val="left"/>
              <w:rPr>
                <w:rStyle w:val="markedcontent"/>
                <w:sz w:val="22"/>
              </w:rPr>
            </w:pPr>
          </w:p>
        </w:tc>
      </w:tr>
      <w:tr w:rsidR="00D36A06" w:rsidRPr="00087FF5" w14:paraId="3B214447" w14:textId="77777777" w:rsidTr="00302273">
        <w:tc>
          <w:tcPr>
            <w:tcW w:w="5088" w:type="dxa"/>
          </w:tcPr>
          <w:p w14:paraId="3E5A54B6" w14:textId="3D3F11B2" w:rsidR="00D36A06" w:rsidRPr="00087FF5" w:rsidRDefault="00047EF7" w:rsidP="00845CCE">
            <w:pPr>
              <w:spacing w:after="0" w:line="276" w:lineRule="auto"/>
              <w:ind w:left="0" w:right="0" w:firstLine="0"/>
              <w:jc w:val="left"/>
              <w:rPr>
                <w:rStyle w:val="markedcontent"/>
                <w:sz w:val="22"/>
              </w:rPr>
            </w:pPr>
            <w:r w:rsidRPr="00087FF5">
              <w:rPr>
                <w:rStyle w:val="markedcontent"/>
                <w:sz w:val="22"/>
              </w:rPr>
              <w:t>Ownership of any property that could create a</w:t>
            </w:r>
            <w:r w:rsidR="006E159F" w:rsidRPr="00087FF5">
              <w:rPr>
                <w:rStyle w:val="markedcontent"/>
                <w:sz w:val="22"/>
              </w:rPr>
              <w:t xml:space="preserve"> </w:t>
            </w:r>
            <w:r w:rsidRPr="00087FF5">
              <w:rPr>
                <w:rStyle w:val="markedcontent"/>
                <w:sz w:val="22"/>
              </w:rPr>
              <w:t>conflict of interest</w:t>
            </w:r>
            <w:r w:rsidR="0074132F" w:rsidRPr="00087FF5">
              <w:rPr>
                <w:rStyle w:val="markedcontent"/>
                <w:sz w:val="22"/>
              </w:rPr>
              <w:t xml:space="preserve">, </w:t>
            </w:r>
            <w:r w:rsidR="006E159F" w:rsidRPr="00087FF5">
              <w:rPr>
                <w:rStyle w:val="markedcontent"/>
                <w:sz w:val="22"/>
              </w:rPr>
              <w:t>excluding a main residential address unless an income is derived from it.</w:t>
            </w:r>
          </w:p>
        </w:tc>
        <w:tc>
          <w:tcPr>
            <w:tcW w:w="4536" w:type="dxa"/>
          </w:tcPr>
          <w:p w14:paraId="2A708EC1" w14:textId="77777777" w:rsidR="00D36A06" w:rsidRPr="00087FF5" w:rsidRDefault="00D36A06" w:rsidP="000728DA">
            <w:pPr>
              <w:ind w:left="0" w:right="53" w:firstLine="0"/>
              <w:rPr>
                <w:rStyle w:val="markedcontent"/>
                <w:sz w:val="22"/>
              </w:rPr>
            </w:pPr>
          </w:p>
        </w:tc>
      </w:tr>
      <w:tr w:rsidR="00D36A06" w:rsidRPr="00087FF5" w14:paraId="3593A74B" w14:textId="77777777" w:rsidTr="00302273">
        <w:tc>
          <w:tcPr>
            <w:tcW w:w="5088" w:type="dxa"/>
          </w:tcPr>
          <w:p w14:paraId="06451A2F" w14:textId="3DAF7F63" w:rsidR="00D36A06" w:rsidRPr="00087FF5" w:rsidRDefault="00540B3C" w:rsidP="00845CCE">
            <w:pPr>
              <w:spacing w:after="0" w:line="276" w:lineRule="auto"/>
              <w:ind w:left="0" w:right="0" w:firstLine="0"/>
              <w:jc w:val="left"/>
              <w:rPr>
                <w:rStyle w:val="markedcontent"/>
                <w:sz w:val="22"/>
              </w:rPr>
            </w:pPr>
            <w:r w:rsidRPr="00087FF5">
              <w:rPr>
                <w:rStyle w:val="markedcontent"/>
                <w:sz w:val="22"/>
              </w:rPr>
              <w:t>Any other conflicts that are not covered above</w:t>
            </w:r>
            <w:r w:rsidR="0074132F" w:rsidRPr="00087FF5">
              <w:rPr>
                <w:rStyle w:val="markedcontent"/>
                <w:sz w:val="22"/>
              </w:rPr>
              <w:t xml:space="preserve"> </w:t>
            </w:r>
            <w:r w:rsidRPr="00087FF5">
              <w:rPr>
                <w:rStyle w:val="markedcontent"/>
                <w:sz w:val="22"/>
              </w:rPr>
              <w:t>where there could be perceived to be conflicts</w:t>
            </w:r>
            <w:r w:rsidR="0074132F" w:rsidRPr="00087FF5">
              <w:rPr>
                <w:rStyle w:val="markedcontent"/>
                <w:sz w:val="22"/>
              </w:rPr>
              <w:t xml:space="preserve"> </w:t>
            </w:r>
            <w:r w:rsidRPr="00087FF5">
              <w:rPr>
                <w:rStyle w:val="markedcontent"/>
                <w:sz w:val="22"/>
              </w:rPr>
              <w:t>of interests.</w:t>
            </w:r>
          </w:p>
        </w:tc>
        <w:tc>
          <w:tcPr>
            <w:tcW w:w="4536" w:type="dxa"/>
          </w:tcPr>
          <w:p w14:paraId="240A2E01" w14:textId="77777777" w:rsidR="00D36A06" w:rsidRPr="00087FF5" w:rsidRDefault="00D36A06" w:rsidP="00845CCE">
            <w:pPr>
              <w:spacing w:after="0" w:line="276" w:lineRule="auto"/>
              <w:ind w:left="0" w:right="0" w:firstLine="0"/>
              <w:jc w:val="left"/>
              <w:rPr>
                <w:rStyle w:val="markedcontent"/>
                <w:sz w:val="22"/>
              </w:rPr>
            </w:pPr>
          </w:p>
        </w:tc>
      </w:tr>
      <w:tr w:rsidR="00047EF7" w:rsidRPr="00087FF5" w14:paraId="30C9270D" w14:textId="77777777" w:rsidTr="00302273">
        <w:tc>
          <w:tcPr>
            <w:tcW w:w="5088" w:type="dxa"/>
          </w:tcPr>
          <w:p w14:paraId="75040CDF" w14:textId="0DB03F44" w:rsidR="00047EF7" w:rsidRPr="00087FF5" w:rsidRDefault="00540B3C" w:rsidP="00845CCE">
            <w:pPr>
              <w:spacing w:after="0" w:line="276" w:lineRule="auto"/>
              <w:ind w:left="0" w:right="0" w:firstLine="0"/>
              <w:jc w:val="left"/>
              <w:rPr>
                <w:rStyle w:val="markedcontent"/>
                <w:sz w:val="22"/>
              </w:rPr>
            </w:pPr>
            <w:r w:rsidRPr="00087FF5">
              <w:rPr>
                <w:rStyle w:val="markedcontent"/>
                <w:sz w:val="22"/>
              </w:rPr>
              <w:t>Any other people, organisations, companies or</w:t>
            </w:r>
            <w:r w:rsidR="0074132F" w:rsidRPr="00087FF5">
              <w:rPr>
                <w:rStyle w:val="markedcontent"/>
                <w:sz w:val="22"/>
              </w:rPr>
              <w:t xml:space="preserve"> </w:t>
            </w:r>
            <w:r w:rsidRPr="00087FF5">
              <w:rPr>
                <w:rStyle w:val="markedcontent"/>
                <w:sz w:val="22"/>
              </w:rPr>
              <w:t xml:space="preserve">institutions with whom </w:t>
            </w:r>
            <w:r w:rsidR="00F43F0C" w:rsidRPr="00087FF5">
              <w:rPr>
                <w:rStyle w:val="markedcontent"/>
                <w:sz w:val="22"/>
              </w:rPr>
              <w:t>you are a</w:t>
            </w:r>
            <w:r w:rsidRPr="00087FF5">
              <w:rPr>
                <w:rStyle w:val="markedcontent"/>
                <w:sz w:val="22"/>
              </w:rPr>
              <w:t xml:space="preserve"> connected</w:t>
            </w:r>
            <w:r w:rsidR="00F43F0C" w:rsidRPr="00087FF5">
              <w:rPr>
                <w:rStyle w:val="markedcontent"/>
                <w:sz w:val="22"/>
              </w:rPr>
              <w:t xml:space="preserve"> person</w:t>
            </w:r>
            <w:r w:rsidR="006F3415" w:rsidRPr="00087FF5">
              <w:rPr>
                <w:rStyle w:val="markedcontent"/>
                <w:sz w:val="22"/>
              </w:rPr>
              <w:t xml:space="preserve"> </w:t>
            </w:r>
            <w:r w:rsidR="00316A20" w:rsidRPr="00087FF5">
              <w:rPr>
                <w:rStyle w:val="markedcontent"/>
                <w:sz w:val="22"/>
              </w:rPr>
              <w:t>(see 3.3</w:t>
            </w:r>
            <w:r w:rsidR="00302273" w:rsidRPr="00087FF5">
              <w:rPr>
                <w:rStyle w:val="markedcontent"/>
                <w:sz w:val="22"/>
              </w:rPr>
              <w:t xml:space="preserve"> below) </w:t>
            </w:r>
            <w:r w:rsidR="006F3415" w:rsidRPr="00087FF5">
              <w:rPr>
                <w:rStyle w:val="markedcontent"/>
                <w:sz w:val="22"/>
              </w:rPr>
              <w:t>and not already referred to on this form.</w:t>
            </w:r>
          </w:p>
        </w:tc>
        <w:tc>
          <w:tcPr>
            <w:tcW w:w="4536" w:type="dxa"/>
          </w:tcPr>
          <w:p w14:paraId="376ECD5D" w14:textId="77777777" w:rsidR="00047EF7" w:rsidRPr="00087FF5" w:rsidRDefault="00047EF7" w:rsidP="00845CCE">
            <w:pPr>
              <w:spacing w:after="0" w:line="276" w:lineRule="auto"/>
              <w:ind w:left="0" w:right="0" w:firstLine="0"/>
              <w:jc w:val="left"/>
              <w:rPr>
                <w:rStyle w:val="markedcontent"/>
                <w:sz w:val="22"/>
              </w:rPr>
            </w:pPr>
          </w:p>
        </w:tc>
      </w:tr>
      <w:tr w:rsidR="00540B3C" w:rsidRPr="00087FF5" w14:paraId="1B5BD2BA" w14:textId="77777777" w:rsidTr="00302273">
        <w:tc>
          <w:tcPr>
            <w:tcW w:w="5088" w:type="dxa"/>
          </w:tcPr>
          <w:p w14:paraId="3AC14AE9" w14:textId="3E2DF115" w:rsidR="00540B3C" w:rsidRPr="00087FF5" w:rsidRDefault="00E3717F" w:rsidP="00845CCE">
            <w:pPr>
              <w:spacing w:after="0" w:line="276" w:lineRule="auto"/>
              <w:ind w:left="0" w:right="0" w:firstLine="0"/>
              <w:jc w:val="left"/>
              <w:rPr>
                <w:rStyle w:val="markedcontent"/>
                <w:sz w:val="22"/>
              </w:rPr>
            </w:pPr>
            <w:r w:rsidRPr="00087FF5">
              <w:rPr>
                <w:rStyle w:val="markedcontent"/>
                <w:sz w:val="22"/>
              </w:rPr>
              <w:t xml:space="preserve">Gifts or hospitality </w:t>
            </w:r>
            <w:r w:rsidR="00472DF3">
              <w:rPr>
                <w:rStyle w:val="markedcontent"/>
                <w:sz w:val="22"/>
              </w:rPr>
              <w:t xml:space="preserve">in relation to your position as a Trustee </w:t>
            </w:r>
            <w:r w:rsidR="00D5052F">
              <w:rPr>
                <w:rStyle w:val="markedcontent"/>
                <w:sz w:val="22"/>
              </w:rPr>
              <w:t xml:space="preserve">not already declared </w:t>
            </w:r>
            <w:r w:rsidRPr="00087FF5">
              <w:rPr>
                <w:rStyle w:val="markedcontent"/>
                <w:sz w:val="22"/>
              </w:rPr>
              <w:t>offered by external bodies</w:t>
            </w:r>
            <w:r w:rsidR="00F72E7B">
              <w:rPr>
                <w:rStyle w:val="markedcontent"/>
                <w:sz w:val="22"/>
              </w:rPr>
              <w:t xml:space="preserve"> </w:t>
            </w:r>
            <w:r w:rsidRPr="00087FF5">
              <w:rPr>
                <w:rStyle w:val="markedcontent"/>
                <w:sz w:val="22"/>
              </w:rPr>
              <w:t xml:space="preserve">or </w:t>
            </w:r>
            <w:r w:rsidR="002710D0" w:rsidRPr="00087FF5">
              <w:rPr>
                <w:rStyle w:val="markedcontent"/>
                <w:sz w:val="22"/>
              </w:rPr>
              <w:t>an RTPI</w:t>
            </w:r>
            <w:r w:rsidRPr="00087FF5">
              <w:rPr>
                <w:rStyle w:val="markedcontent"/>
                <w:sz w:val="22"/>
              </w:rPr>
              <w:t xml:space="preserve"> supplier and whether this</w:t>
            </w:r>
            <w:r w:rsidR="00F72E7B">
              <w:rPr>
                <w:rStyle w:val="markedcontent"/>
                <w:sz w:val="22"/>
              </w:rPr>
              <w:t xml:space="preserve"> </w:t>
            </w:r>
            <w:r w:rsidRPr="00087FF5">
              <w:rPr>
                <w:rStyle w:val="markedcontent"/>
                <w:sz w:val="22"/>
              </w:rPr>
              <w:t>was declined or accepted</w:t>
            </w:r>
            <w:r w:rsidR="002710D0" w:rsidRPr="00087FF5">
              <w:rPr>
                <w:rStyle w:val="markedcontent"/>
                <w:sz w:val="22"/>
              </w:rPr>
              <w:t xml:space="preserve"> in the last twelve months</w:t>
            </w:r>
          </w:p>
        </w:tc>
        <w:tc>
          <w:tcPr>
            <w:tcW w:w="4536" w:type="dxa"/>
          </w:tcPr>
          <w:p w14:paraId="2463951A" w14:textId="77777777" w:rsidR="00540B3C" w:rsidRPr="00087FF5" w:rsidRDefault="00540B3C" w:rsidP="002710D0">
            <w:pPr>
              <w:ind w:left="720" w:right="53" w:firstLine="0"/>
              <w:rPr>
                <w:rStyle w:val="markedcontent"/>
                <w:sz w:val="22"/>
              </w:rPr>
            </w:pPr>
          </w:p>
        </w:tc>
      </w:tr>
    </w:tbl>
    <w:p w14:paraId="7CE6CA4D" w14:textId="11FA9A20" w:rsidR="00D36A06" w:rsidRPr="00087FF5" w:rsidRDefault="00D36A06" w:rsidP="007A110C">
      <w:pPr>
        <w:spacing w:after="0" w:line="276" w:lineRule="auto"/>
        <w:ind w:left="0" w:right="0" w:firstLine="0"/>
        <w:jc w:val="left"/>
        <w:rPr>
          <w:rStyle w:val="markedcontent"/>
          <w:i/>
          <w:iCs/>
          <w:sz w:val="20"/>
          <w:szCs w:val="20"/>
        </w:rPr>
      </w:pPr>
    </w:p>
    <w:p w14:paraId="09FD25DF" w14:textId="350D753B" w:rsidR="008C2CF8" w:rsidRPr="00087FF5" w:rsidRDefault="008C2CF8" w:rsidP="008C2CF8">
      <w:pPr>
        <w:ind w:left="-5" w:right="53"/>
        <w:rPr>
          <w:sz w:val="22"/>
        </w:rPr>
      </w:pPr>
      <w:r w:rsidRPr="00087FF5">
        <w:rPr>
          <w:sz w:val="22"/>
        </w:rPr>
        <w:t>To the best of my knowledge, the above information is complete and correct. I undertake to update as necessary the information provided</w:t>
      </w:r>
      <w:r w:rsidR="00AC614D" w:rsidRPr="00087FF5">
        <w:rPr>
          <w:sz w:val="22"/>
        </w:rPr>
        <w:t xml:space="preserve"> as changes occur</w:t>
      </w:r>
      <w:r w:rsidRPr="00087FF5">
        <w:rPr>
          <w:sz w:val="22"/>
        </w:rPr>
        <w:t xml:space="preserve">, and to review the accuracy of the information on an annual basis. I give my consent for it to be used for the purposes described in the conflicts of interest policy and for no other purpose.  </w:t>
      </w:r>
    </w:p>
    <w:p w14:paraId="4FA285AC" w14:textId="77777777" w:rsidR="008C2CF8" w:rsidRPr="00087FF5" w:rsidRDefault="008C2CF8" w:rsidP="008C2CF8">
      <w:pPr>
        <w:spacing w:after="0" w:line="259" w:lineRule="auto"/>
        <w:ind w:left="0" w:right="0" w:firstLine="0"/>
        <w:jc w:val="left"/>
        <w:rPr>
          <w:sz w:val="22"/>
        </w:rPr>
      </w:pPr>
      <w:r w:rsidRPr="00087FF5">
        <w:rPr>
          <w:sz w:val="22"/>
        </w:rPr>
        <w:t xml:space="preserve"> </w:t>
      </w:r>
    </w:p>
    <w:p w14:paraId="28EEF107" w14:textId="77777777" w:rsidR="008C2CF8" w:rsidRPr="00087FF5" w:rsidRDefault="008C2CF8" w:rsidP="008C2CF8">
      <w:pPr>
        <w:spacing w:after="20" w:line="259" w:lineRule="auto"/>
        <w:ind w:left="0" w:right="0" w:firstLine="0"/>
        <w:jc w:val="left"/>
        <w:rPr>
          <w:sz w:val="22"/>
        </w:rPr>
      </w:pPr>
      <w:r w:rsidRPr="00087FF5">
        <w:rPr>
          <w:sz w:val="22"/>
        </w:rPr>
        <w:t xml:space="preserve"> </w:t>
      </w:r>
    </w:p>
    <w:p w14:paraId="71A14F57" w14:textId="050E8E2C" w:rsidR="008C2CF8" w:rsidRPr="00087FF5" w:rsidRDefault="008C2CF8" w:rsidP="008C2CF8">
      <w:pPr>
        <w:ind w:left="-5" w:right="53"/>
        <w:rPr>
          <w:sz w:val="22"/>
        </w:rPr>
      </w:pPr>
      <w:r w:rsidRPr="00087FF5">
        <w:rPr>
          <w:sz w:val="22"/>
        </w:rPr>
        <w:t>Signed:……………………………………………</w:t>
      </w:r>
      <w:r w:rsidR="00087FF5">
        <w:rPr>
          <w:sz w:val="22"/>
        </w:rPr>
        <w:t>……………………</w:t>
      </w:r>
      <w:r w:rsidRPr="00087FF5">
        <w:rPr>
          <w:sz w:val="22"/>
        </w:rPr>
        <w:t>…</w:t>
      </w:r>
      <w:r w:rsidR="00130D5B" w:rsidRPr="00087FF5">
        <w:rPr>
          <w:sz w:val="22"/>
        </w:rPr>
        <w:t>.</w:t>
      </w:r>
      <w:r w:rsidRPr="00087FF5">
        <w:rPr>
          <w:sz w:val="22"/>
        </w:rPr>
        <w:t xml:space="preserve">  </w:t>
      </w:r>
      <w:r w:rsidR="00AC614D" w:rsidRPr="00087FF5">
        <w:rPr>
          <w:sz w:val="22"/>
        </w:rPr>
        <w:t xml:space="preserve">  Dated</w:t>
      </w:r>
      <w:r w:rsidR="006C05C8" w:rsidRPr="00087FF5">
        <w:rPr>
          <w:sz w:val="22"/>
        </w:rPr>
        <w:t>:…………</w:t>
      </w:r>
      <w:r w:rsidR="00087FF5">
        <w:rPr>
          <w:sz w:val="22"/>
        </w:rPr>
        <w:t>………</w:t>
      </w:r>
      <w:r w:rsidR="006C05C8" w:rsidRPr="00087FF5">
        <w:rPr>
          <w:sz w:val="22"/>
        </w:rPr>
        <w:t>…</w:t>
      </w:r>
    </w:p>
    <w:p w14:paraId="2EF54477" w14:textId="77777777" w:rsidR="00320C45" w:rsidRPr="00EF0EF1" w:rsidRDefault="008C2CF8" w:rsidP="006C05C8">
      <w:pPr>
        <w:spacing w:after="20" w:line="259" w:lineRule="auto"/>
        <w:ind w:left="0" w:right="0" w:firstLine="0"/>
        <w:jc w:val="left"/>
        <w:rPr>
          <w:rFonts w:asciiTheme="minorHAnsi" w:hAnsiTheme="minorHAnsi" w:cstheme="minorHAnsi"/>
        </w:rPr>
      </w:pPr>
      <w:r w:rsidRPr="00EF0EF1">
        <w:rPr>
          <w:rFonts w:asciiTheme="minorHAnsi" w:hAnsiTheme="minorHAnsi" w:cstheme="minorHAnsi"/>
        </w:rPr>
        <w:t xml:space="preserve"> </w:t>
      </w:r>
    </w:p>
    <w:p w14:paraId="705B9B58" w14:textId="77777777" w:rsidR="00320C45" w:rsidRPr="00EF0EF1" w:rsidRDefault="00320C45" w:rsidP="006C05C8">
      <w:pPr>
        <w:spacing w:after="20" w:line="259" w:lineRule="auto"/>
        <w:ind w:left="0" w:right="0" w:firstLine="0"/>
        <w:jc w:val="left"/>
        <w:rPr>
          <w:rStyle w:val="markedcontent"/>
          <w:rFonts w:asciiTheme="minorHAnsi" w:hAnsiTheme="minorHAnsi" w:cstheme="minorHAnsi"/>
          <w:sz w:val="22"/>
        </w:rPr>
      </w:pPr>
    </w:p>
    <w:p w14:paraId="7A6B79D6" w14:textId="1BB72946" w:rsidR="00320C45" w:rsidRDefault="00923582" w:rsidP="00A87E43">
      <w:pPr>
        <w:spacing w:after="0" w:line="276" w:lineRule="auto"/>
        <w:ind w:left="4" w:right="0" w:firstLine="0"/>
        <w:rPr>
          <w:rFonts w:eastAsia="AppleGothic"/>
          <w:b/>
          <w:bCs/>
          <w:color w:val="509CC6"/>
          <w:kern w:val="32"/>
          <w:sz w:val="28"/>
          <w:szCs w:val="28"/>
        </w:rPr>
      </w:pPr>
      <w:r w:rsidRPr="00321F8E">
        <w:rPr>
          <w:rFonts w:eastAsia="AppleGothic"/>
          <w:b/>
          <w:bCs/>
          <w:color w:val="509CC6"/>
          <w:kern w:val="32"/>
          <w:sz w:val="28"/>
          <w:szCs w:val="28"/>
        </w:rPr>
        <w:t>3</w:t>
      </w:r>
      <w:r w:rsidR="00320C45" w:rsidRPr="00321F8E">
        <w:rPr>
          <w:rFonts w:eastAsia="AppleGothic"/>
          <w:b/>
          <w:bCs/>
          <w:color w:val="509CC6"/>
          <w:kern w:val="32"/>
          <w:sz w:val="28"/>
          <w:szCs w:val="28"/>
        </w:rPr>
        <w:t xml:space="preserve">.0 </w:t>
      </w:r>
      <w:r w:rsidRPr="00321F8E">
        <w:rPr>
          <w:rFonts w:eastAsia="AppleGothic"/>
          <w:b/>
          <w:bCs/>
          <w:color w:val="509CC6"/>
          <w:kern w:val="32"/>
          <w:sz w:val="28"/>
          <w:szCs w:val="28"/>
        </w:rPr>
        <w:t>Reference Information</w:t>
      </w:r>
    </w:p>
    <w:p w14:paraId="5CB7354D" w14:textId="7B84A0C3" w:rsidR="00C66AF4" w:rsidRDefault="00C66AF4" w:rsidP="00A87E43">
      <w:pPr>
        <w:spacing w:after="0" w:line="276" w:lineRule="auto"/>
        <w:ind w:left="4" w:right="0" w:firstLine="0"/>
        <w:rPr>
          <w:rFonts w:eastAsia="AppleGothic"/>
          <w:b/>
          <w:bCs/>
          <w:color w:val="509CC6"/>
          <w:kern w:val="32"/>
          <w:sz w:val="28"/>
          <w:szCs w:val="28"/>
        </w:rPr>
      </w:pPr>
    </w:p>
    <w:p w14:paraId="2A185838" w14:textId="506AAA33" w:rsidR="00C66AF4" w:rsidRDefault="00C66AF4" w:rsidP="00AB4DFC">
      <w:pPr>
        <w:pStyle w:val="Heading2"/>
        <w:rPr>
          <w:rFonts w:eastAsia="AppleGothic"/>
        </w:rPr>
      </w:pPr>
      <w:r>
        <w:rPr>
          <w:rFonts w:eastAsia="AppleGothic"/>
        </w:rPr>
        <w:t>Payment of Trustees:</w:t>
      </w:r>
    </w:p>
    <w:p w14:paraId="358561D5" w14:textId="478EFACB" w:rsidR="00195CB9" w:rsidRDefault="0089647C" w:rsidP="00C66AF4">
      <w:pPr>
        <w:pStyle w:val="NormalWeb"/>
        <w:spacing w:before="0" w:beforeAutospacing="0" w:after="0" w:afterAutospacing="0" w:line="276" w:lineRule="auto"/>
        <w:jc w:val="both"/>
        <w:rPr>
          <w:rFonts w:asciiTheme="minorHAnsi" w:hAnsiTheme="minorHAnsi" w:cstheme="minorHAnsi"/>
        </w:rPr>
      </w:pPr>
      <w:r>
        <w:rPr>
          <w:rFonts w:asciiTheme="minorHAnsi" w:hAnsiTheme="minorHAnsi" w:cstheme="minorHAnsi"/>
        </w:rPr>
        <w:t>As set out in the charter Trustees may only be paid expenses and to carry out APC assessments (where agreed in advance by the Board).</w:t>
      </w:r>
    </w:p>
    <w:p w14:paraId="53381290" w14:textId="77777777" w:rsidR="00441003" w:rsidRPr="00EF0EF1" w:rsidRDefault="00441003" w:rsidP="00AB4DFC">
      <w:pPr>
        <w:pStyle w:val="NormalWeb"/>
        <w:spacing w:before="0" w:beforeAutospacing="0" w:after="0" w:afterAutospacing="0" w:line="276" w:lineRule="auto"/>
        <w:jc w:val="both"/>
        <w:rPr>
          <w:rFonts w:asciiTheme="minorHAnsi" w:hAnsiTheme="minorHAnsi" w:cstheme="minorHAnsi"/>
        </w:rPr>
      </w:pPr>
    </w:p>
    <w:p w14:paraId="05AF0058" w14:textId="699DD9ED" w:rsidR="00CE454B" w:rsidRPr="001C207C" w:rsidRDefault="00CE454B" w:rsidP="00D46606">
      <w:pPr>
        <w:pStyle w:val="Heading3"/>
        <w:keepLines w:val="0"/>
        <w:spacing w:before="120" w:after="80" w:line="240" w:lineRule="auto"/>
        <w:ind w:left="720" w:right="0" w:hanging="720"/>
        <w:jc w:val="left"/>
        <w:rPr>
          <w:rFonts w:ascii="Arial" w:eastAsiaTheme="minorHAnsi" w:hAnsi="Arial" w:cs="Arial"/>
          <w:b/>
          <w:bCs/>
          <w:color w:val="004B74"/>
        </w:rPr>
      </w:pPr>
      <w:r w:rsidRPr="001C207C">
        <w:rPr>
          <w:rFonts w:ascii="Arial" w:eastAsiaTheme="minorHAnsi" w:hAnsi="Arial" w:cs="Arial"/>
          <w:b/>
          <w:bCs/>
          <w:color w:val="004B74"/>
        </w:rPr>
        <w:t>3.</w:t>
      </w:r>
      <w:r w:rsidR="00BF30CE" w:rsidRPr="001C207C">
        <w:rPr>
          <w:rFonts w:ascii="Arial" w:eastAsiaTheme="minorHAnsi" w:hAnsi="Arial" w:cs="Arial"/>
          <w:b/>
          <w:bCs/>
          <w:color w:val="004B74"/>
        </w:rPr>
        <w:t>1</w:t>
      </w:r>
      <w:r w:rsidRPr="001C207C">
        <w:rPr>
          <w:rFonts w:ascii="Arial" w:eastAsiaTheme="minorHAnsi" w:hAnsi="Arial" w:cs="Arial"/>
          <w:b/>
          <w:bCs/>
          <w:color w:val="004B74"/>
        </w:rPr>
        <w:t xml:space="preserve"> Extract from: </w:t>
      </w:r>
      <w:r w:rsidR="00FD2457" w:rsidRPr="001C207C">
        <w:rPr>
          <w:rFonts w:ascii="Arial" w:eastAsiaTheme="minorHAnsi" w:hAnsi="Arial" w:cs="Arial"/>
          <w:b/>
          <w:bCs/>
          <w:color w:val="004B74"/>
        </w:rPr>
        <w:t>RTPI Royal Charter</w:t>
      </w:r>
    </w:p>
    <w:p w14:paraId="72A754B7" w14:textId="78469ACC" w:rsidR="00CE454B" w:rsidRPr="00087FF5" w:rsidRDefault="00195CB9" w:rsidP="00195CB9">
      <w:pPr>
        <w:spacing w:after="0" w:line="276" w:lineRule="auto"/>
        <w:ind w:left="0" w:right="0" w:firstLine="0"/>
        <w:jc w:val="left"/>
        <w:rPr>
          <w:rFonts w:eastAsia="Times New Roman"/>
          <w:i/>
          <w:iCs/>
          <w:color w:val="auto"/>
          <w:sz w:val="22"/>
        </w:rPr>
      </w:pPr>
      <w:r w:rsidRPr="00087FF5">
        <w:rPr>
          <w:rFonts w:eastAsia="Times New Roman"/>
          <w:b/>
          <w:bCs/>
          <w:i/>
          <w:iCs/>
          <w:color w:val="auto"/>
          <w:sz w:val="22"/>
        </w:rPr>
        <w:t>Income and property</w:t>
      </w:r>
      <w:r w:rsidRPr="00087FF5">
        <w:rPr>
          <w:rFonts w:eastAsia="Times New Roman"/>
          <w:i/>
          <w:iCs/>
          <w:color w:val="auto"/>
          <w:sz w:val="22"/>
        </w:rPr>
        <w:br/>
        <w:t>4. The income and property of the Chartered Institute wheresoever derived shall be applied solely towards the promotion of the objects of the Chartered Institute as set forth in this Our Charter, and no portion thereof shall be paid or transferred directly or indirectly by way of dividend, bonus or otherwise howsoever by way of profit to any member of the Institute and save as hereinafter provided no Trustee shall be appointed to any office of the Chartered Institute paid by salary or fees or receive remuneration from the Chartered Institute: provided that nothing herein contained shall prevent the payment in good faith by the Chartered Institute:</w:t>
      </w:r>
      <w:r w:rsidRPr="00087FF5">
        <w:rPr>
          <w:rFonts w:eastAsia="Times New Roman"/>
          <w:i/>
          <w:iCs/>
          <w:color w:val="auto"/>
          <w:sz w:val="22"/>
        </w:rPr>
        <w:br/>
        <w:t>(a) of reasonable and proper remuneration and expenses to any member or employee of the Chartered Institute (not being a Trustee) in return for services actually rendered or reasonable and proper pensions to former employees of the Chartered Institute or their dependants;</w:t>
      </w:r>
      <w:r w:rsidRPr="00087FF5">
        <w:rPr>
          <w:rFonts w:eastAsia="Times New Roman"/>
          <w:i/>
          <w:iCs/>
          <w:color w:val="auto"/>
          <w:sz w:val="22"/>
        </w:rPr>
        <w:br/>
        <w:t>(b) to any Trustee who acts as an examiner, assessor or invigilator at or in connection with examinations of the Chartered Institute of reasonable fees for work of that nature done by the Trustee when instructed by the Board of Trustees to act on behalf of the Chartered Institute but on condition that:</w:t>
      </w:r>
      <w:r w:rsidRPr="00087FF5">
        <w:rPr>
          <w:rFonts w:eastAsia="Times New Roman"/>
          <w:i/>
          <w:iCs/>
          <w:color w:val="auto"/>
          <w:sz w:val="22"/>
        </w:rPr>
        <w:br/>
        <w:t>(i) at no time may a majority of the Board of Trustees benefit under this provision; and</w:t>
      </w:r>
      <w:r w:rsidRPr="00087FF5">
        <w:rPr>
          <w:rFonts w:eastAsia="Times New Roman"/>
          <w:i/>
          <w:iCs/>
          <w:color w:val="auto"/>
          <w:sz w:val="22"/>
        </w:rPr>
        <w:br/>
        <w:t>(ii) a Trustee must withdraw from any meeting whilst his or her appointment or remuneration is being discussed;</w:t>
      </w:r>
      <w:r w:rsidRPr="00087FF5">
        <w:rPr>
          <w:rFonts w:eastAsia="Times New Roman"/>
          <w:i/>
          <w:iCs/>
          <w:color w:val="auto"/>
          <w:sz w:val="22"/>
        </w:rPr>
        <w:br/>
        <w:t>(c) of reasonable and proper interest on money borrowed by the Chartered Institute from a member for the objects of the Institute;</w:t>
      </w:r>
      <w:r w:rsidRPr="00087FF5">
        <w:rPr>
          <w:rFonts w:eastAsia="Times New Roman"/>
          <w:i/>
          <w:iCs/>
          <w:color w:val="auto"/>
          <w:sz w:val="22"/>
        </w:rPr>
        <w:br/>
        <w:t>(d) of reasonable and proper out of pocket expenses incurred by any member or Trustee on behalf of the Chartered Institute;</w:t>
      </w:r>
      <w:r w:rsidRPr="00087FF5">
        <w:rPr>
          <w:rFonts w:eastAsia="Times New Roman"/>
          <w:i/>
          <w:iCs/>
          <w:color w:val="auto"/>
          <w:sz w:val="22"/>
        </w:rPr>
        <w:br/>
        <w:t>(e) of all reasonable and proper premiums in respect of Trustees’ indemnity insurance effected in accordance with Article 9 of this Our Charter</w:t>
      </w:r>
    </w:p>
    <w:p w14:paraId="3209E97E" w14:textId="4EA6293F" w:rsidR="00CE454B" w:rsidRDefault="00CE454B" w:rsidP="00195CB9">
      <w:pPr>
        <w:ind w:right="0"/>
      </w:pPr>
    </w:p>
    <w:p w14:paraId="578938B7" w14:textId="77777777" w:rsidR="00441003" w:rsidRPr="00087FF5" w:rsidRDefault="00441003" w:rsidP="00195CB9">
      <w:pPr>
        <w:ind w:right="0"/>
      </w:pPr>
    </w:p>
    <w:p w14:paraId="40E6CE44" w14:textId="7FE8227B" w:rsidR="0089647C" w:rsidRDefault="0089647C" w:rsidP="00AB4DFC">
      <w:pPr>
        <w:pStyle w:val="Heading2"/>
        <w:rPr>
          <w:rFonts w:eastAsia="AppleGothic"/>
        </w:rPr>
      </w:pPr>
      <w:r>
        <w:rPr>
          <w:rFonts w:eastAsia="AppleGothic"/>
        </w:rPr>
        <w:t>Process when a conflict of interest arises:</w:t>
      </w:r>
    </w:p>
    <w:p w14:paraId="2A446BE2" w14:textId="26046E93" w:rsidR="0089647C" w:rsidRPr="00AB4DFC" w:rsidRDefault="00CA1C03" w:rsidP="00AB4DFC">
      <w:pPr>
        <w:pStyle w:val="NormalWeb"/>
        <w:spacing w:before="0" w:beforeAutospacing="0" w:after="0" w:afterAutospacing="0" w:line="276" w:lineRule="auto"/>
        <w:jc w:val="both"/>
        <w:rPr>
          <w:rFonts w:asciiTheme="minorHAnsi" w:hAnsiTheme="minorHAnsi" w:cstheme="minorHAnsi"/>
        </w:rPr>
      </w:pPr>
      <w:r>
        <w:rPr>
          <w:rFonts w:asciiTheme="minorHAnsi" w:hAnsiTheme="minorHAnsi" w:cstheme="minorHAnsi"/>
        </w:rPr>
        <w:t>Trustees should declare any relevant interests at the start of the meeting and all agendas have a standing item to enable disclosure;</w:t>
      </w:r>
      <w:r w:rsidRPr="00CA1C03">
        <w:rPr>
          <w:rFonts w:asciiTheme="minorHAnsi" w:hAnsiTheme="minorHAnsi" w:cstheme="minorHAnsi"/>
        </w:rPr>
        <w:t xml:space="preserve"> </w:t>
      </w:r>
      <w:r w:rsidRPr="00EA57E1">
        <w:rPr>
          <w:rFonts w:asciiTheme="minorHAnsi" w:hAnsiTheme="minorHAnsi" w:cstheme="minorHAnsi"/>
        </w:rPr>
        <w:t xml:space="preserve">The Bye-Laws set out the </w:t>
      </w:r>
      <w:r>
        <w:rPr>
          <w:rFonts w:asciiTheme="minorHAnsi" w:hAnsiTheme="minorHAnsi" w:cstheme="minorHAnsi"/>
        </w:rPr>
        <w:t>process to be followed where a conflict arises:</w:t>
      </w:r>
    </w:p>
    <w:p w14:paraId="1D9354B3" w14:textId="382523C1" w:rsidR="00CE454B" w:rsidRPr="00087FF5" w:rsidRDefault="00CE454B" w:rsidP="00195CB9">
      <w:pPr>
        <w:ind w:right="0"/>
      </w:pPr>
    </w:p>
    <w:p w14:paraId="6AE3CC73" w14:textId="0BDF375F" w:rsidR="00CE454B" w:rsidRPr="001C207C" w:rsidRDefault="00FD2457" w:rsidP="001C207C">
      <w:pPr>
        <w:pStyle w:val="Heading3"/>
        <w:keepLines w:val="0"/>
        <w:spacing w:before="120" w:after="80" w:line="240" w:lineRule="auto"/>
        <w:ind w:left="720" w:right="0" w:hanging="720"/>
        <w:jc w:val="left"/>
        <w:rPr>
          <w:rFonts w:ascii="Arial" w:eastAsiaTheme="minorHAnsi" w:hAnsi="Arial" w:cs="Arial"/>
          <w:b/>
          <w:bCs/>
          <w:color w:val="004B74"/>
        </w:rPr>
      </w:pPr>
      <w:r w:rsidRPr="001C207C">
        <w:rPr>
          <w:rFonts w:ascii="Arial" w:eastAsiaTheme="minorHAnsi" w:hAnsi="Arial" w:cs="Arial"/>
          <w:b/>
          <w:bCs/>
          <w:color w:val="004B74"/>
        </w:rPr>
        <w:t>3.</w:t>
      </w:r>
      <w:r w:rsidR="00BF30CE" w:rsidRPr="001C207C">
        <w:rPr>
          <w:rFonts w:ascii="Arial" w:eastAsiaTheme="minorHAnsi" w:hAnsi="Arial" w:cs="Arial"/>
          <w:b/>
          <w:bCs/>
          <w:color w:val="004B74"/>
        </w:rPr>
        <w:t>2</w:t>
      </w:r>
      <w:r w:rsidRPr="001C207C">
        <w:rPr>
          <w:rFonts w:ascii="Arial" w:eastAsiaTheme="minorHAnsi" w:hAnsi="Arial" w:cs="Arial"/>
          <w:b/>
          <w:bCs/>
          <w:color w:val="004B74"/>
        </w:rPr>
        <w:t xml:space="preserve"> Extract from: RTPI Bye-Laws</w:t>
      </w:r>
    </w:p>
    <w:p w14:paraId="074FD2E6" w14:textId="525E0A19" w:rsidR="00CE454B" w:rsidRPr="00087FF5" w:rsidRDefault="00CE454B" w:rsidP="00195CB9">
      <w:pPr>
        <w:spacing w:after="0" w:line="276" w:lineRule="auto"/>
        <w:ind w:left="4" w:right="0" w:firstLine="0"/>
        <w:contextualSpacing/>
        <w:jc w:val="left"/>
        <w:rPr>
          <w:b/>
          <w:bCs/>
          <w:i/>
          <w:iCs/>
          <w:sz w:val="22"/>
        </w:rPr>
      </w:pPr>
      <w:r w:rsidRPr="00087FF5">
        <w:rPr>
          <w:rStyle w:val="markedcontent"/>
          <w:b/>
          <w:bCs/>
          <w:i/>
          <w:iCs/>
          <w:sz w:val="22"/>
        </w:rPr>
        <w:t xml:space="preserve">Declaration of Interests </w:t>
      </w:r>
    </w:p>
    <w:p w14:paraId="381CE26B" w14:textId="77777777" w:rsidR="00F474B4" w:rsidRPr="00F474B4" w:rsidRDefault="00F474B4" w:rsidP="00F474B4">
      <w:pPr>
        <w:kinsoku w:val="0"/>
        <w:overflowPunct w:val="0"/>
        <w:autoSpaceDE w:val="0"/>
        <w:autoSpaceDN w:val="0"/>
        <w:adjustRightInd w:val="0"/>
        <w:spacing w:after="0" w:line="266" w:lineRule="exact"/>
        <w:ind w:left="39" w:right="0" w:firstLine="0"/>
        <w:jc w:val="left"/>
        <w:rPr>
          <w:rFonts w:eastAsiaTheme="minorEastAsia"/>
          <w:i/>
          <w:iCs/>
          <w:color w:val="auto"/>
          <w:sz w:val="22"/>
        </w:rPr>
      </w:pPr>
      <w:r w:rsidRPr="00F474B4">
        <w:rPr>
          <w:rFonts w:eastAsiaTheme="minorEastAsia"/>
          <w:i/>
          <w:iCs/>
          <w:color w:val="auto"/>
          <w:sz w:val="22"/>
        </w:rPr>
        <w:t>75. A Trustee must declare the nature and extent of:</w:t>
      </w:r>
    </w:p>
    <w:p w14:paraId="4726F78A" w14:textId="77777777" w:rsidR="00F474B4" w:rsidRPr="00F474B4" w:rsidRDefault="00F474B4" w:rsidP="00F474B4">
      <w:pPr>
        <w:numPr>
          <w:ilvl w:val="1"/>
          <w:numId w:val="13"/>
        </w:numPr>
        <w:tabs>
          <w:tab w:val="left" w:pos="1257"/>
        </w:tabs>
        <w:kinsoku w:val="0"/>
        <w:overflowPunct w:val="0"/>
        <w:autoSpaceDE w:val="0"/>
        <w:autoSpaceDN w:val="0"/>
        <w:adjustRightInd w:val="0"/>
        <w:spacing w:before="57" w:after="0" w:line="247" w:lineRule="auto"/>
        <w:ind w:left="1179" w:right="130"/>
        <w:rPr>
          <w:rFonts w:eastAsiaTheme="minorEastAsia"/>
          <w:i/>
          <w:iCs/>
          <w:color w:val="auto"/>
          <w:sz w:val="22"/>
        </w:rPr>
      </w:pPr>
      <w:r w:rsidRPr="00F474B4">
        <w:rPr>
          <w:rFonts w:eastAsiaTheme="minorEastAsia"/>
          <w:i/>
          <w:iCs/>
          <w:color w:val="auto"/>
          <w:sz w:val="22"/>
        </w:rPr>
        <w:t>any direct or indirect interest which they have</w:t>
      </w:r>
      <w:r w:rsidRPr="00F474B4">
        <w:rPr>
          <w:rFonts w:eastAsiaTheme="minorEastAsia"/>
          <w:i/>
          <w:iCs/>
          <w:color w:val="auto"/>
          <w:spacing w:val="59"/>
          <w:sz w:val="22"/>
        </w:rPr>
        <w:t xml:space="preserve"> </w:t>
      </w:r>
      <w:r w:rsidRPr="00F474B4">
        <w:rPr>
          <w:rFonts w:eastAsiaTheme="minorEastAsia"/>
          <w:i/>
          <w:iCs/>
          <w:color w:val="auto"/>
          <w:sz w:val="22"/>
        </w:rPr>
        <w:t>in a proposed transaction or arrangement with the Chartered Institute; and</w:t>
      </w:r>
    </w:p>
    <w:p w14:paraId="3CF34CB7" w14:textId="77777777" w:rsidR="00F474B4" w:rsidRPr="00F474B4" w:rsidRDefault="00F474B4" w:rsidP="00F474B4">
      <w:pPr>
        <w:kinsoku w:val="0"/>
        <w:overflowPunct w:val="0"/>
        <w:autoSpaceDE w:val="0"/>
        <w:autoSpaceDN w:val="0"/>
        <w:adjustRightInd w:val="0"/>
        <w:spacing w:before="11" w:after="0" w:line="240" w:lineRule="auto"/>
        <w:ind w:left="0" w:right="0" w:firstLine="0"/>
        <w:jc w:val="left"/>
        <w:rPr>
          <w:rFonts w:eastAsiaTheme="minorEastAsia"/>
          <w:i/>
          <w:iCs/>
          <w:color w:val="auto"/>
          <w:sz w:val="22"/>
        </w:rPr>
      </w:pPr>
    </w:p>
    <w:p w14:paraId="5CD2CB51" w14:textId="77777777" w:rsidR="00F474B4" w:rsidRPr="00F474B4" w:rsidRDefault="00F474B4" w:rsidP="00F474B4">
      <w:pPr>
        <w:numPr>
          <w:ilvl w:val="1"/>
          <w:numId w:val="13"/>
        </w:numPr>
        <w:tabs>
          <w:tab w:val="left" w:pos="1257"/>
        </w:tabs>
        <w:kinsoku w:val="0"/>
        <w:overflowPunct w:val="0"/>
        <w:autoSpaceDE w:val="0"/>
        <w:autoSpaceDN w:val="0"/>
        <w:adjustRightInd w:val="0"/>
        <w:spacing w:after="0" w:line="247" w:lineRule="auto"/>
        <w:ind w:left="1179" w:right="134"/>
        <w:rPr>
          <w:rFonts w:eastAsiaTheme="minorEastAsia"/>
          <w:i/>
          <w:iCs/>
          <w:color w:val="auto"/>
          <w:sz w:val="22"/>
        </w:rPr>
      </w:pPr>
      <w:r w:rsidRPr="00F474B4">
        <w:rPr>
          <w:rFonts w:eastAsiaTheme="minorEastAsia"/>
          <w:i/>
          <w:iCs/>
          <w:color w:val="auto"/>
          <w:sz w:val="22"/>
        </w:rPr>
        <w:t>any</w:t>
      </w:r>
      <w:r w:rsidRPr="00F474B4">
        <w:rPr>
          <w:rFonts w:eastAsiaTheme="minorEastAsia"/>
          <w:i/>
          <w:iCs/>
          <w:color w:val="auto"/>
          <w:spacing w:val="15"/>
          <w:sz w:val="22"/>
        </w:rPr>
        <w:t xml:space="preserve"> </w:t>
      </w:r>
      <w:r w:rsidRPr="00F474B4">
        <w:rPr>
          <w:rFonts w:eastAsiaTheme="minorEastAsia"/>
          <w:i/>
          <w:iCs/>
          <w:color w:val="auto"/>
          <w:sz w:val="22"/>
        </w:rPr>
        <w:t>duty or any direct or indirect interest which they have</w:t>
      </w:r>
      <w:r w:rsidRPr="00F474B4">
        <w:rPr>
          <w:rFonts w:eastAsiaTheme="minorEastAsia"/>
          <w:i/>
          <w:iCs/>
          <w:color w:val="auto"/>
          <w:spacing w:val="59"/>
          <w:sz w:val="22"/>
        </w:rPr>
        <w:t xml:space="preserve"> </w:t>
      </w:r>
      <w:r w:rsidRPr="00F474B4">
        <w:rPr>
          <w:rFonts w:eastAsiaTheme="minorEastAsia"/>
          <w:i/>
          <w:iCs/>
          <w:color w:val="auto"/>
          <w:sz w:val="22"/>
        </w:rPr>
        <w:t>which conflicts or</w:t>
      </w:r>
      <w:r w:rsidRPr="00F474B4">
        <w:rPr>
          <w:rFonts w:eastAsiaTheme="minorEastAsia"/>
          <w:i/>
          <w:iCs/>
          <w:color w:val="auto"/>
          <w:spacing w:val="15"/>
          <w:sz w:val="22"/>
        </w:rPr>
        <w:t xml:space="preserve"> </w:t>
      </w:r>
      <w:r w:rsidRPr="00F474B4">
        <w:rPr>
          <w:rFonts w:eastAsiaTheme="minorEastAsia"/>
          <w:i/>
          <w:iCs/>
          <w:color w:val="auto"/>
          <w:sz w:val="22"/>
        </w:rPr>
        <w:t>may</w:t>
      </w:r>
      <w:r w:rsidRPr="00F474B4">
        <w:rPr>
          <w:rFonts w:eastAsiaTheme="minorEastAsia"/>
          <w:i/>
          <w:iCs/>
          <w:color w:val="auto"/>
          <w:spacing w:val="15"/>
          <w:sz w:val="22"/>
        </w:rPr>
        <w:t xml:space="preserve"> </w:t>
      </w:r>
      <w:r w:rsidRPr="00F474B4">
        <w:rPr>
          <w:rFonts w:eastAsiaTheme="minorEastAsia"/>
          <w:i/>
          <w:iCs/>
          <w:color w:val="auto"/>
          <w:sz w:val="22"/>
        </w:rPr>
        <w:t>conflict</w:t>
      </w:r>
      <w:r w:rsidRPr="00F474B4">
        <w:rPr>
          <w:rFonts w:eastAsiaTheme="minorEastAsia"/>
          <w:i/>
          <w:iCs/>
          <w:color w:val="auto"/>
          <w:spacing w:val="15"/>
          <w:sz w:val="22"/>
        </w:rPr>
        <w:t xml:space="preserve"> </w:t>
      </w:r>
      <w:r w:rsidRPr="00F474B4">
        <w:rPr>
          <w:rFonts w:eastAsiaTheme="minorEastAsia"/>
          <w:i/>
          <w:iCs/>
          <w:color w:val="auto"/>
          <w:sz w:val="22"/>
        </w:rPr>
        <w:t>with</w:t>
      </w:r>
      <w:r w:rsidRPr="00F474B4">
        <w:rPr>
          <w:rFonts w:eastAsiaTheme="minorEastAsia"/>
          <w:i/>
          <w:iCs/>
          <w:color w:val="auto"/>
          <w:spacing w:val="15"/>
          <w:sz w:val="22"/>
        </w:rPr>
        <w:t xml:space="preserve"> </w:t>
      </w:r>
      <w:r w:rsidRPr="00F474B4">
        <w:rPr>
          <w:rFonts w:eastAsiaTheme="minorEastAsia"/>
          <w:i/>
          <w:iCs/>
          <w:color w:val="auto"/>
          <w:sz w:val="22"/>
        </w:rPr>
        <w:t>the</w:t>
      </w:r>
      <w:r w:rsidRPr="00F474B4">
        <w:rPr>
          <w:rFonts w:eastAsiaTheme="minorEastAsia"/>
          <w:i/>
          <w:iCs/>
          <w:color w:val="auto"/>
          <w:spacing w:val="15"/>
          <w:sz w:val="22"/>
        </w:rPr>
        <w:t xml:space="preserve"> </w:t>
      </w:r>
      <w:r w:rsidRPr="00F474B4">
        <w:rPr>
          <w:rFonts w:eastAsiaTheme="minorEastAsia"/>
          <w:i/>
          <w:iCs/>
          <w:color w:val="auto"/>
          <w:sz w:val="22"/>
        </w:rPr>
        <w:t>interests</w:t>
      </w:r>
      <w:r w:rsidRPr="00F474B4">
        <w:rPr>
          <w:rFonts w:eastAsiaTheme="minorEastAsia"/>
          <w:i/>
          <w:iCs/>
          <w:color w:val="auto"/>
          <w:spacing w:val="15"/>
          <w:sz w:val="22"/>
        </w:rPr>
        <w:t xml:space="preserve"> </w:t>
      </w:r>
      <w:r w:rsidRPr="00F474B4">
        <w:rPr>
          <w:rFonts w:eastAsiaTheme="minorEastAsia"/>
          <w:i/>
          <w:iCs/>
          <w:color w:val="auto"/>
          <w:sz w:val="22"/>
        </w:rPr>
        <w:t>of</w:t>
      </w:r>
      <w:r w:rsidRPr="00F474B4">
        <w:rPr>
          <w:rFonts w:eastAsiaTheme="minorEastAsia"/>
          <w:i/>
          <w:iCs/>
          <w:color w:val="auto"/>
          <w:spacing w:val="15"/>
          <w:sz w:val="22"/>
        </w:rPr>
        <w:t xml:space="preserve"> </w:t>
      </w:r>
      <w:r w:rsidRPr="00F474B4">
        <w:rPr>
          <w:rFonts w:eastAsiaTheme="minorEastAsia"/>
          <w:i/>
          <w:iCs/>
          <w:color w:val="auto"/>
          <w:sz w:val="22"/>
        </w:rPr>
        <w:t>the</w:t>
      </w:r>
      <w:r w:rsidRPr="00F474B4">
        <w:rPr>
          <w:rFonts w:eastAsiaTheme="minorEastAsia"/>
          <w:i/>
          <w:iCs/>
          <w:color w:val="auto"/>
          <w:spacing w:val="15"/>
          <w:sz w:val="22"/>
        </w:rPr>
        <w:t xml:space="preserve"> </w:t>
      </w:r>
      <w:r w:rsidRPr="00F474B4">
        <w:rPr>
          <w:rFonts w:eastAsiaTheme="minorEastAsia"/>
          <w:i/>
          <w:iCs/>
          <w:color w:val="auto"/>
          <w:sz w:val="22"/>
        </w:rPr>
        <w:t>Chartered</w:t>
      </w:r>
      <w:r w:rsidRPr="00F474B4">
        <w:rPr>
          <w:rFonts w:eastAsiaTheme="minorEastAsia"/>
          <w:i/>
          <w:iCs/>
          <w:color w:val="auto"/>
          <w:spacing w:val="15"/>
          <w:sz w:val="22"/>
        </w:rPr>
        <w:t xml:space="preserve"> </w:t>
      </w:r>
      <w:r w:rsidRPr="00F474B4">
        <w:rPr>
          <w:rFonts w:eastAsiaTheme="minorEastAsia"/>
          <w:i/>
          <w:iCs/>
          <w:color w:val="auto"/>
          <w:sz w:val="22"/>
        </w:rPr>
        <w:t>Institute or their duties to the Chartered Institute.</w:t>
      </w:r>
    </w:p>
    <w:p w14:paraId="7B3763D8" w14:textId="16FE578C" w:rsidR="00CA1C03" w:rsidRDefault="00CA1C03" w:rsidP="00F474B4">
      <w:pPr>
        <w:kinsoku w:val="0"/>
        <w:overflowPunct w:val="0"/>
        <w:autoSpaceDE w:val="0"/>
        <w:autoSpaceDN w:val="0"/>
        <w:adjustRightInd w:val="0"/>
        <w:spacing w:before="11" w:after="0" w:line="240" w:lineRule="auto"/>
        <w:ind w:left="0" w:right="0" w:firstLine="0"/>
        <w:jc w:val="left"/>
        <w:rPr>
          <w:rFonts w:eastAsiaTheme="minorEastAsia"/>
          <w:i/>
          <w:iCs/>
          <w:color w:val="auto"/>
          <w:sz w:val="22"/>
        </w:rPr>
      </w:pPr>
    </w:p>
    <w:p w14:paraId="367155ED" w14:textId="34FA2430" w:rsidR="00CA1C03" w:rsidRDefault="00CA1C03" w:rsidP="00F474B4">
      <w:pPr>
        <w:kinsoku w:val="0"/>
        <w:overflowPunct w:val="0"/>
        <w:autoSpaceDE w:val="0"/>
        <w:autoSpaceDN w:val="0"/>
        <w:adjustRightInd w:val="0"/>
        <w:spacing w:before="11" w:after="0" w:line="240" w:lineRule="auto"/>
        <w:ind w:left="0" w:right="0" w:firstLine="0"/>
        <w:jc w:val="left"/>
        <w:rPr>
          <w:rFonts w:eastAsiaTheme="minorEastAsia"/>
          <w:i/>
          <w:iCs/>
          <w:color w:val="auto"/>
          <w:sz w:val="22"/>
        </w:rPr>
      </w:pPr>
    </w:p>
    <w:p w14:paraId="7B4B1D06" w14:textId="77777777" w:rsidR="00CA1C03" w:rsidRPr="00F474B4" w:rsidRDefault="00CA1C03" w:rsidP="00F474B4">
      <w:pPr>
        <w:kinsoku w:val="0"/>
        <w:overflowPunct w:val="0"/>
        <w:autoSpaceDE w:val="0"/>
        <w:autoSpaceDN w:val="0"/>
        <w:adjustRightInd w:val="0"/>
        <w:spacing w:before="11" w:after="0" w:line="240" w:lineRule="auto"/>
        <w:ind w:left="0" w:right="0" w:firstLine="0"/>
        <w:jc w:val="left"/>
        <w:rPr>
          <w:rFonts w:eastAsiaTheme="minorEastAsia"/>
          <w:i/>
          <w:iCs/>
          <w:color w:val="auto"/>
          <w:sz w:val="22"/>
        </w:rPr>
      </w:pPr>
    </w:p>
    <w:p w14:paraId="1F3BCCD3" w14:textId="77777777" w:rsidR="00F474B4" w:rsidRPr="00F474B4" w:rsidRDefault="00F474B4" w:rsidP="00F474B4">
      <w:pPr>
        <w:kinsoku w:val="0"/>
        <w:overflowPunct w:val="0"/>
        <w:autoSpaceDE w:val="0"/>
        <w:autoSpaceDN w:val="0"/>
        <w:adjustRightInd w:val="0"/>
        <w:spacing w:after="0" w:line="240" w:lineRule="auto"/>
        <w:ind w:left="39" w:right="0" w:firstLine="0"/>
        <w:jc w:val="left"/>
        <w:rPr>
          <w:rFonts w:eastAsiaTheme="minorEastAsia"/>
          <w:b/>
          <w:bCs/>
          <w:i/>
          <w:iCs/>
          <w:color w:val="auto"/>
          <w:sz w:val="22"/>
        </w:rPr>
      </w:pPr>
      <w:r w:rsidRPr="00F474B4">
        <w:rPr>
          <w:rFonts w:eastAsiaTheme="minorEastAsia"/>
          <w:b/>
          <w:bCs/>
          <w:i/>
          <w:iCs/>
          <w:color w:val="auto"/>
          <w:sz w:val="22"/>
        </w:rPr>
        <w:t>Participation in decision-making</w:t>
      </w:r>
    </w:p>
    <w:p w14:paraId="542D88F4" w14:textId="77777777" w:rsidR="00F474B4" w:rsidRPr="00F474B4" w:rsidRDefault="00F474B4" w:rsidP="00F474B4">
      <w:pPr>
        <w:kinsoku w:val="0"/>
        <w:overflowPunct w:val="0"/>
        <w:autoSpaceDE w:val="0"/>
        <w:autoSpaceDN w:val="0"/>
        <w:adjustRightInd w:val="0"/>
        <w:spacing w:before="6" w:after="0" w:line="240" w:lineRule="auto"/>
        <w:ind w:left="0" w:right="0" w:firstLine="0"/>
        <w:jc w:val="left"/>
        <w:rPr>
          <w:rFonts w:eastAsiaTheme="minorEastAsia"/>
          <w:b/>
          <w:bCs/>
          <w:i/>
          <w:iCs/>
          <w:color w:val="auto"/>
          <w:szCs w:val="24"/>
        </w:rPr>
      </w:pPr>
    </w:p>
    <w:p w14:paraId="7DE576A3" w14:textId="6A4F1541" w:rsidR="00F474B4" w:rsidRPr="00700C7B" w:rsidRDefault="00F474B4" w:rsidP="00700C7B">
      <w:pPr>
        <w:pStyle w:val="ListParagraph"/>
        <w:numPr>
          <w:ilvl w:val="0"/>
          <w:numId w:val="12"/>
        </w:numPr>
        <w:kinsoku w:val="0"/>
        <w:overflowPunct w:val="0"/>
        <w:autoSpaceDE w:val="0"/>
        <w:autoSpaceDN w:val="0"/>
        <w:adjustRightInd w:val="0"/>
        <w:spacing w:before="1" w:after="0" w:line="247" w:lineRule="auto"/>
        <w:ind w:right="132"/>
        <w:rPr>
          <w:rFonts w:eastAsiaTheme="minorEastAsia"/>
          <w:i/>
          <w:iCs/>
          <w:color w:val="auto"/>
          <w:sz w:val="22"/>
        </w:rPr>
      </w:pPr>
      <w:r w:rsidRPr="00700C7B">
        <w:rPr>
          <w:rFonts w:eastAsiaTheme="minorEastAsia"/>
          <w:i/>
          <w:iCs/>
          <w:color w:val="auto"/>
          <w:sz w:val="22"/>
        </w:rPr>
        <w:t>If a Trustee’s interest or duty cannot reasonably be regarded as likely to give rise to a conflict of interest or a conflict of duties with or in respect of the Chartered Institute, they are entitled to participate in the decision-making process, to be counted in the quorum and to vote in relation to the matter. Any uncertainty about whether a Trustee’s interest or duty is likely to give rise to a conflict shall be determined by a majority decision of the other Trustees taking</w:t>
      </w:r>
      <w:r w:rsidR="00751917" w:rsidRPr="00700C7B">
        <w:rPr>
          <w:rFonts w:eastAsiaTheme="minorEastAsia"/>
          <w:i/>
          <w:iCs/>
          <w:color w:val="auto"/>
          <w:sz w:val="22"/>
        </w:rPr>
        <w:t xml:space="preserve"> </w:t>
      </w:r>
      <w:r w:rsidRPr="00700C7B">
        <w:rPr>
          <w:rFonts w:eastAsiaTheme="minorEastAsia"/>
          <w:i/>
          <w:iCs/>
          <w:color w:val="auto"/>
          <w:sz w:val="22"/>
        </w:rPr>
        <w:t>part in the decision-making process.</w:t>
      </w:r>
    </w:p>
    <w:p w14:paraId="32A11FD6" w14:textId="77777777" w:rsidR="00700C7B" w:rsidRPr="00700C7B" w:rsidRDefault="00700C7B" w:rsidP="00700C7B">
      <w:pPr>
        <w:pStyle w:val="ListParagraph"/>
        <w:kinsoku w:val="0"/>
        <w:overflowPunct w:val="0"/>
        <w:autoSpaceDE w:val="0"/>
        <w:autoSpaceDN w:val="0"/>
        <w:adjustRightInd w:val="0"/>
        <w:spacing w:before="1" w:after="0" w:line="247" w:lineRule="auto"/>
        <w:ind w:left="687" w:right="132" w:firstLine="0"/>
        <w:rPr>
          <w:rFonts w:eastAsiaTheme="minorEastAsia"/>
          <w:i/>
          <w:iCs/>
          <w:color w:val="auto"/>
          <w:sz w:val="22"/>
        </w:rPr>
      </w:pPr>
    </w:p>
    <w:p w14:paraId="524A8CAF" w14:textId="2E34F8B0" w:rsidR="00F474B4" w:rsidRPr="00F84B02" w:rsidRDefault="00F474B4" w:rsidP="00F84B02">
      <w:pPr>
        <w:pStyle w:val="ListParagraph"/>
        <w:numPr>
          <w:ilvl w:val="0"/>
          <w:numId w:val="12"/>
        </w:numPr>
        <w:kinsoku w:val="0"/>
        <w:overflowPunct w:val="0"/>
        <w:autoSpaceDE w:val="0"/>
        <w:autoSpaceDN w:val="0"/>
        <w:adjustRightInd w:val="0"/>
        <w:spacing w:before="1" w:after="0" w:line="247" w:lineRule="auto"/>
        <w:ind w:right="132"/>
        <w:rPr>
          <w:rFonts w:eastAsiaTheme="minorEastAsia"/>
          <w:i/>
          <w:iCs/>
          <w:color w:val="auto"/>
          <w:sz w:val="22"/>
        </w:rPr>
      </w:pPr>
      <w:r w:rsidRPr="00F84B02">
        <w:rPr>
          <w:rFonts w:eastAsiaTheme="minorEastAsia"/>
          <w:i/>
          <w:iCs/>
          <w:color w:val="auto"/>
          <w:sz w:val="22"/>
        </w:rPr>
        <w:t>If a Trustee’s interest or duty gives rise (or could reasonably be regarded as likely to give rise) to a conflict of interest or a conflict of duties with or in respect of the Chartered Institute, they may participate in the decision making process and may be counted in the quorum and vote unless:</w:t>
      </w:r>
    </w:p>
    <w:p w14:paraId="1103FFD3" w14:textId="77777777" w:rsidR="00F474B4" w:rsidRPr="00F474B4" w:rsidRDefault="00F474B4" w:rsidP="00F474B4">
      <w:pPr>
        <w:kinsoku w:val="0"/>
        <w:overflowPunct w:val="0"/>
        <w:autoSpaceDE w:val="0"/>
        <w:autoSpaceDN w:val="0"/>
        <w:adjustRightInd w:val="0"/>
        <w:spacing w:before="1" w:after="0" w:line="240" w:lineRule="auto"/>
        <w:ind w:left="0" w:right="0" w:firstLine="0"/>
        <w:jc w:val="left"/>
        <w:rPr>
          <w:rFonts w:eastAsiaTheme="minorEastAsia"/>
          <w:i/>
          <w:iCs/>
          <w:color w:val="auto"/>
          <w:sz w:val="22"/>
        </w:rPr>
      </w:pPr>
    </w:p>
    <w:p w14:paraId="617A0ADB" w14:textId="77777777" w:rsidR="00F474B4" w:rsidRPr="00F474B4" w:rsidRDefault="00F474B4" w:rsidP="00F474B4">
      <w:pPr>
        <w:numPr>
          <w:ilvl w:val="1"/>
          <w:numId w:val="12"/>
        </w:numPr>
        <w:tabs>
          <w:tab w:val="left" w:pos="1257"/>
        </w:tabs>
        <w:kinsoku w:val="0"/>
        <w:overflowPunct w:val="0"/>
        <w:autoSpaceDE w:val="0"/>
        <w:autoSpaceDN w:val="0"/>
        <w:adjustRightInd w:val="0"/>
        <w:spacing w:before="1" w:after="0" w:line="247" w:lineRule="auto"/>
        <w:ind w:left="1179" w:right="144"/>
        <w:jc w:val="left"/>
        <w:rPr>
          <w:rFonts w:eastAsiaTheme="minorEastAsia"/>
          <w:i/>
          <w:iCs/>
          <w:color w:val="auto"/>
          <w:sz w:val="22"/>
        </w:rPr>
      </w:pPr>
      <w:r w:rsidRPr="00F474B4">
        <w:rPr>
          <w:rFonts w:eastAsiaTheme="minorEastAsia"/>
          <w:i/>
          <w:iCs/>
          <w:color w:val="auto"/>
          <w:sz w:val="22"/>
        </w:rPr>
        <w:t>the</w:t>
      </w:r>
      <w:r w:rsidRPr="00F474B4">
        <w:rPr>
          <w:rFonts w:eastAsiaTheme="minorEastAsia"/>
          <w:i/>
          <w:iCs/>
          <w:color w:val="auto"/>
          <w:spacing w:val="30"/>
          <w:sz w:val="22"/>
        </w:rPr>
        <w:t xml:space="preserve"> </w:t>
      </w:r>
      <w:r w:rsidRPr="00F474B4">
        <w:rPr>
          <w:rFonts w:eastAsiaTheme="minorEastAsia"/>
          <w:i/>
          <w:iCs/>
          <w:color w:val="auto"/>
          <w:sz w:val="22"/>
        </w:rPr>
        <w:t>decision</w:t>
      </w:r>
      <w:r w:rsidRPr="00F474B4">
        <w:rPr>
          <w:rFonts w:eastAsiaTheme="minorEastAsia"/>
          <w:i/>
          <w:iCs/>
          <w:color w:val="auto"/>
          <w:spacing w:val="30"/>
          <w:sz w:val="22"/>
        </w:rPr>
        <w:t xml:space="preserve"> </w:t>
      </w:r>
      <w:r w:rsidRPr="00F474B4">
        <w:rPr>
          <w:rFonts w:eastAsiaTheme="minorEastAsia"/>
          <w:i/>
          <w:iCs/>
          <w:color w:val="auto"/>
          <w:sz w:val="22"/>
        </w:rPr>
        <w:t>could</w:t>
      </w:r>
      <w:r w:rsidRPr="00F474B4">
        <w:rPr>
          <w:rFonts w:eastAsiaTheme="minorEastAsia"/>
          <w:i/>
          <w:iCs/>
          <w:color w:val="auto"/>
          <w:spacing w:val="30"/>
          <w:sz w:val="22"/>
        </w:rPr>
        <w:t xml:space="preserve"> </w:t>
      </w:r>
      <w:r w:rsidRPr="00F474B4">
        <w:rPr>
          <w:rFonts w:eastAsiaTheme="minorEastAsia"/>
          <w:i/>
          <w:iCs/>
          <w:color w:val="auto"/>
          <w:sz w:val="22"/>
        </w:rPr>
        <w:t>result</w:t>
      </w:r>
      <w:r w:rsidRPr="00F474B4">
        <w:rPr>
          <w:rFonts w:eastAsiaTheme="minorEastAsia"/>
          <w:i/>
          <w:iCs/>
          <w:color w:val="auto"/>
          <w:spacing w:val="30"/>
          <w:sz w:val="22"/>
        </w:rPr>
        <w:t xml:space="preserve"> </w:t>
      </w:r>
      <w:r w:rsidRPr="00F474B4">
        <w:rPr>
          <w:rFonts w:eastAsiaTheme="minorEastAsia"/>
          <w:i/>
          <w:iCs/>
          <w:color w:val="auto"/>
          <w:sz w:val="22"/>
        </w:rPr>
        <w:t>in</w:t>
      </w:r>
      <w:r w:rsidRPr="00F474B4">
        <w:rPr>
          <w:rFonts w:eastAsiaTheme="minorEastAsia"/>
          <w:i/>
          <w:iCs/>
          <w:color w:val="auto"/>
          <w:spacing w:val="30"/>
          <w:sz w:val="22"/>
        </w:rPr>
        <w:t xml:space="preserve"> </w:t>
      </w:r>
      <w:r w:rsidRPr="00F474B4">
        <w:rPr>
          <w:rFonts w:eastAsiaTheme="minorEastAsia"/>
          <w:i/>
          <w:iCs/>
          <w:color w:val="auto"/>
          <w:sz w:val="22"/>
        </w:rPr>
        <w:t>the</w:t>
      </w:r>
      <w:r w:rsidRPr="00F474B4">
        <w:rPr>
          <w:rFonts w:eastAsiaTheme="minorEastAsia"/>
          <w:i/>
          <w:iCs/>
          <w:color w:val="auto"/>
          <w:spacing w:val="29"/>
          <w:sz w:val="22"/>
        </w:rPr>
        <w:t xml:space="preserve"> </w:t>
      </w:r>
      <w:r w:rsidRPr="00F474B4">
        <w:rPr>
          <w:rFonts w:eastAsiaTheme="minorEastAsia"/>
          <w:i/>
          <w:iCs/>
          <w:color w:val="auto"/>
          <w:sz w:val="22"/>
        </w:rPr>
        <w:t>Trustee</w:t>
      </w:r>
      <w:r w:rsidRPr="00F474B4">
        <w:rPr>
          <w:rFonts w:eastAsiaTheme="minorEastAsia"/>
          <w:i/>
          <w:iCs/>
          <w:color w:val="auto"/>
          <w:spacing w:val="30"/>
          <w:sz w:val="22"/>
        </w:rPr>
        <w:t xml:space="preserve"> </w:t>
      </w:r>
      <w:r w:rsidRPr="00F474B4">
        <w:rPr>
          <w:rFonts w:eastAsiaTheme="minorEastAsia"/>
          <w:i/>
          <w:iCs/>
          <w:color w:val="auto"/>
          <w:sz w:val="22"/>
        </w:rPr>
        <w:t>or</w:t>
      </w:r>
      <w:r w:rsidRPr="00F474B4">
        <w:rPr>
          <w:rFonts w:eastAsiaTheme="minorEastAsia"/>
          <w:i/>
          <w:iCs/>
          <w:color w:val="auto"/>
          <w:spacing w:val="30"/>
          <w:sz w:val="22"/>
        </w:rPr>
        <w:t xml:space="preserve"> </w:t>
      </w:r>
      <w:r w:rsidRPr="00F474B4">
        <w:rPr>
          <w:rFonts w:eastAsiaTheme="minorEastAsia"/>
          <w:i/>
          <w:iCs/>
          <w:color w:val="auto"/>
          <w:sz w:val="22"/>
        </w:rPr>
        <w:t>any</w:t>
      </w:r>
      <w:r w:rsidRPr="00F474B4">
        <w:rPr>
          <w:rFonts w:eastAsiaTheme="minorEastAsia"/>
          <w:i/>
          <w:iCs/>
          <w:color w:val="auto"/>
          <w:spacing w:val="15"/>
          <w:sz w:val="22"/>
        </w:rPr>
        <w:t xml:space="preserve"> </w:t>
      </w:r>
      <w:r w:rsidRPr="00F474B4">
        <w:rPr>
          <w:rFonts w:eastAsiaTheme="minorEastAsia"/>
          <w:i/>
          <w:iCs/>
          <w:color w:val="auto"/>
          <w:sz w:val="22"/>
        </w:rPr>
        <w:t>person</w:t>
      </w:r>
      <w:r w:rsidRPr="00F474B4">
        <w:rPr>
          <w:rFonts w:eastAsiaTheme="minorEastAsia"/>
          <w:i/>
          <w:iCs/>
          <w:color w:val="auto"/>
          <w:spacing w:val="15"/>
          <w:sz w:val="22"/>
        </w:rPr>
        <w:t xml:space="preserve"> </w:t>
      </w:r>
      <w:r w:rsidRPr="00F474B4">
        <w:rPr>
          <w:rFonts w:eastAsiaTheme="minorEastAsia"/>
          <w:i/>
          <w:iCs/>
          <w:color w:val="auto"/>
          <w:sz w:val="22"/>
        </w:rPr>
        <w:t>who</w:t>
      </w:r>
      <w:r w:rsidRPr="00F474B4">
        <w:rPr>
          <w:rFonts w:eastAsiaTheme="minorEastAsia"/>
          <w:i/>
          <w:iCs/>
          <w:color w:val="auto"/>
          <w:spacing w:val="15"/>
          <w:sz w:val="22"/>
        </w:rPr>
        <w:t xml:space="preserve"> </w:t>
      </w:r>
      <w:r w:rsidRPr="00F474B4">
        <w:rPr>
          <w:rFonts w:eastAsiaTheme="minorEastAsia"/>
          <w:i/>
          <w:iCs/>
          <w:color w:val="auto"/>
          <w:sz w:val="22"/>
        </w:rPr>
        <w:t>is</w:t>
      </w:r>
      <w:r w:rsidRPr="00F474B4">
        <w:rPr>
          <w:rFonts w:eastAsiaTheme="minorEastAsia"/>
          <w:i/>
          <w:iCs/>
          <w:color w:val="auto"/>
          <w:spacing w:val="15"/>
          <w:sz w:val="22"/>
        </w:rPr>
        <w:t xml:space="preserve"> </w:t>
      </w:r>
      <w:r w:rsidRPr="00F474B4">
        <w:rPr>
          <w:rFonts w:eastAsiaTheme="minorEastAsia"/>
          <w:i/>
          <w:iCs/>
          <w:color w:val="auto"/>
          <w:sz w:val="22"/>
        </w:rPr>
        <w:t>Connected with them receiving a benefit other than:</w:t>
      </w:r>
    </w:p>
    <w:p w14:paraId="21FF5F28" w14:textId="77777777" w:rsidR="00F474B4" w:rsidRPr="00F474B4" w:rsidRDefault="00F474B4" w:rsidP="00F474B4">
      <w:pPr>
        <w:kinsoku w:val="0"/>
        <w:overflowPunct w:val="0"/>
        <w:autoSpaceDE w:val="0"/>
        <w:autoSpaceDN w:val="0"/>
        <w:adjustRightInd w:val="0"/>
        <w:spacing w:before="10" w:after="0" w:line="240" w:lineRule="auto"/>
        <w:ind w:left="0" w:right="0" w:firstLine="0"/>
        <w:jc w:val="left"/>
        <w:rPr>
          <w:rFonts w:eastAsiaTheme="minorEastAsia"/>
          <w:i/>
          <w:iCs/>
          <w:color w:val="auto"/>
          <w:sz w:val="22"/>
        </w:rPr>
      </w:pPr>
    </w:p>
    <w:p w14:paraId="5CF25513" w14:textId="77777777" w:rsidR="00F474B4" w:rsidRPr="00F474B4" w:rsidRDefault="00F474B4" w:rsidP="00F474B4">
      <w:pPr>
        <w:numPr>
          <w:ilvl w:val="2"/>
          <w:numId w:val="12"/>
        </w:numPr>
        <w:tabs>
          <w:tab w:val="left" w:pos="2097"/>
        </w:tabs>
        <w:kinsoku w:val="0"/>
        <w:overflowPunct w:val="0"/>
        <w:autoSpaceDE w:val="0"/>
        <w:autoSpaceDN w:val="0"/>
        <w:adjustRightInd w:val="0"/>
        <w:spacing w:after="0" w:line="247" w:lineRule="auto"/>
        <w:ind w:left="2019" w:right="130"/>
        <w:rPr>
          <w:rFonts w:eastAsiaTheme="minorEastAsia"/>
          <w:i/>
          <w:iCs/>
          <w:color w:val="auto"/>
          <w:sz w:val="22"/>
        </w:rPr>
      </w:pPr>
      <w:r w:rsidRPr="00F474B4">
        <w:rPr>
          <w:rFonts w:eastAsiaTheme="minorEastAsia"/>
          <w:i/>
          <w:iCs/>
          <w:color w:val="auto"/>
          <w:sz w:val="22"/>
        </w:rPr>
        <w:t xml:space="preserve">any benefit received in their capacity as a beneficiary of </w:t>
      </w:r>
      <w:r w:rsidRPr="00F474B4">
        <w:rPr>
          <w:rFonts w:eastAsiaTheme="minorEastAsia"/>
          <w:i/>
          <w:iCs/>
          <w:color w:val="auto"/>
          <w:spacing w:val="-6"/>
          <w:sz w:val="22"/>
        </w:rPr>
        <w:t xml:space="preserve">the </w:t>
      </w:r>
      <w:r w:rsidRPr="00F474B4">
        <w:rPr>
          <w:rFonts w:eastAsiaTheme="minorEastAsia"/>
          <w:i/>
          <w:iCs/>
          <w:color w:val="auto"/>
          <w:sz w:val="22"/>
        </w:rPr>
        <w:t>Chartered Institute and which is available generally to</w:t>
      </w:r>
      <w:r w:rsidRPr="00F474B4">
        <w:rPr>
          <w:rFonts w:eastAsiaTheme="minorEastAsia"/>
          <w:i/>
          <w:iCs/>
          <w:color w:val="auto"/>
          <w:spacing w:val="10"/>
          <w:sz w:val="22"/>
        </w:rPr>
        <w:t xml:space="preserve"> </w:t>
      </w:r>
      <w:r w:rsidRPr="00F474B4">
        <w:rPr>
          <w:rFonts w:eastAsiaTheme="minorEastAsia"/>
          <w:i/>
          <w:iCs/>
          <w:color w:val="auto"/>
          <w:spacing w:val="-4"/>
          <w:sz w:val="22"/>
        </w:rPr>
        <w:t xml:space="preserve">the </w:t>
      </w:r>
      <w:r w:rsidRPr="00F474B4">
        <w:rPr>
          <w:rFonts w:eastAsiaTheme="minorEastAsia"/>
          <w:i/>
          <w:iCs/>
          <w:color w:val="auto"/>
          <w:sz w:val="22"/>
        </w:rPr>
        <w:t>beneficiaries of the Chartered Institute;</w:t>
      </w:r>
    </w:p>
    <w:p w14:paraId="1559AEA7" w14:textId="77777777" w:rsidR="00F474B4" w:rsidRPr="00F474B4" w:rsidRDefault="00F474B4" w:rsidP="00F474B4">
      <w:pPr>
        <w:numPr>
          <w:ilvl w:val="2"/>
          <w:numId w:val="12"/>
        </w:numPr>
        <w:tabs>
          <w:tab w:val="left" w:pos="2097"/>
        </w:tabs>
        <w:kinsoku w:val="0"/>
        <w:overflowPunct w:val="0"/>
        <w:autoSpaceDE w:val="0"/>
        <w:autoSpaceDN w:val="0"/>
        <w:adjustRightInd w:val="0"/>
        <w:spacing w:after="0" w:line="247" w:lineRule="auto"/>
        <w:ind w:left="2019" w:right="142"/>
        <w:rPr>
          <w:rFonts w:eastAsiaTheme="minorEastAsia"/>
          <w:i/>
          <w:iCs/>
          <w:color w:val="auto"/>
          <w:sz w:val="22"/>
        </w:rPr>
      </w:pPr>
      <w:r w:rsidRPr="00F474B4">
        <w:rPr>
          <w:rFonts w:eastAsiaTheme="minorEastAsia"/>
          <w:i/>
          <w:iCs/>
          <w:color w:val="auto"/>
          <w:sz w:val="22"/>
        </w:rPr>
        <w:t>the payment of premiums in respect of indemnity insurance effected in accordance with Clause 4(e) of the</w:t>
      </w:r>
      <w:r w:rsidRPr="00F474B4">
        <w:rPr>
          <w:rFonts w:eastAsiaTheme="minorEastAsia"/>
          <w:i/>
          <w:iCs/>
          <w:color w:val="auto"/>
          <w:spacing w:val="59"/>
          <w:sz w:val="22"/>
        </w:rPr>
        <w:t xml:space="preserve"> </w:t>
      </w:r>
      <w:r w:rsidRPr="00F474B4">
        <w:rPr>
          <w:rFonts w:eastAsiaTheme="minorEastAsia"/>
          <w:i/>
          <w:iCs/>
          <w:color w:val="auto"/>
          <w:sz w:val="22"/>
        </w:rPr>
        <w:t>Charter;</w:t>
      </w:r>
    </w:p>
    <w:p w14:paraId="5B8D7542" w14:textId="77777777" w:rsidR="00F474B4" w:rsidRPr="00F474B4" w:rsidRDefault="00F474B4" w:rsidP="00F474B4">
      <w:pPr>
        <w:numPr>
          <w:ilvl w:val="2"/>
          <w:numId w:val="12"/>
        </w:numPr>
        <w:tabs>
          <w:tab w:val="left" w:pos="2097"/>
        </w:tabs>
        <w:kinsoku w:val="0"/>
        <w:overflowPunct w:val="0"/>
        <w:autoSpaceDE w:val="0"/>
        <w:autoSpaceDN w:val="0"/>
        <w:adjustRightInd w:val="0"/>
        <w:spacing w:after="0" w:line="240" w:lineRule="auto"/>
        <w:ind w:right="0" w:hanging="918"/>
        <w:jc w:val="left"/>
        <w:rPr>
          <w:rFonts w:eastAsiaTheme="minorEastAsia"/>
          <w:i/>
          <w:iCs/>
          <w:color w:val="auto"/>
          <w:sz w:val="22"/>
        </w:rPr>
      </w:pPr>
      <w:r w:rsidRPr="00F474B4">
        <w:rPr>
          <w:rFonts w:eastAsiaTheme="minorEastAsia"/>
          <w:i/>
          <w:iCs/>
          <w:color w:val="auto"/>
          <w:sz w:val="22"/>
        </w:rPr>
        <w:t>payment under the indemnity set out at Bye-law 105; and</w:t>
      </w:r>
    </w:p>
    <w:p w14:paraId="7347178C" w14:textId="77777777" w:rsidR="00F474B4" w:rsidRPr="00F474B4" w:rsidRDefault="00F474B4" w:rsidP="00F474B4">
      <w:pPr>
        <w:numPr>
          <w:ilvl w:val="2"/>
          <w:numId w:val="12"/>
        </w:numPr>
        <w:tabs>
          <w:tab w:val="left" w:pos="2097"/>
        </w:tabs>
        <w:kinsoku w:val="0"/>
        <w:overflowPunct w:val="0"/>
        <w:autoSpaceDE w:val="0"/>
        <w:autoSpaceDN w:val="0"/>
        <w:adjustRightInd w:val="0"/>
        <w:spacing w:after="0" w:line="247" w:lineRule="auto"/>
        <w:ind w:left="2019" w:right="131"/>
        <w:rPr>
          <w:rFonts w:eastAsiaTheme="minorEastAsia"/>
          <w:i/>
          <w:iCs/>
          <w:color w:val="auto"/>
          <w:sz w:val="22"/>
        </w:rPr>
      </w:pPr>
      <w:r w:rsidRPr="00F474B4">
        <w:rPr>
          <w:rFonts w:eastAsiaTheme="minorEastAsia"/>
          <w:i/>
          <w:iCs/>
          <w:color w:val="auto"/>
          <w:sz w:val="22"/>
        </w:rPr>
        <w:t xml:space="preserve">reimbursement of expenses in accordance with Clause 4(d) of </w:t>
      </w:r>
      <w:r w:rsidRPr="00F474B4">
        <w:rPr>
          <w:rFonts w:eastAsiaTheme="minorEastAsia"/>
          <w:i/>
          <w:iCs/>
          <w:color w:val="auto"/>
          <w:spacing w:val="-6"/>
          <w:sz w:val="22"/>
        </w:rPr>
        <w:t xml:space="preserve">the </w:t>
      </w:r>
      <w:r w:rsidRPr="00F474B4">
        <w:rPr>
          <w:rFonts w:eastAsiaTheme="minorEastAsia"/>
          <w:i/>
          <w:iCs/>
          <w:color w:val="auto"/>
          <w:sz w:val="22"/>
        </w:rPr>
        <w:t>Charter;</w:t>
      </w:r>
      <w:r w:rsidRPr="00F474B4">
        <w:rPr>
          <w:rFonts w:eastAsiaTheme="minorEastAsia"/>
          <w:i/>
          <w:iCs/>
          <w:color w:val="auto"/>
          <w:spacing w:val="51"/>
          <w:sz w:val="22"/>
        </w:rPr>
        <w:t xml:space="preserve"> </w:t>
      </w:r>
      <w:r w:rsidRPr="00F474B4">
        <w:rPr>
          <w:rFonts w:eastAsiaTheme="minorEastAsia"/>
          <w:i/>
          <w:iCs/>
          <w:color w:val="auto"/>
          <w:sz w:val="22"/>
        </w:rPr>
        <w:t>or</w:t>
      </w:r>
    </w:p>
    <w:p w14:paraId="2619FC28" w14:textId="77777777" w:rsidR="00F474B4" w:rsidRPr="00F474B4" w:rsidRDefault="00F474B4" w:rsidP="00F474B4">
      <w:pPr>
        <w:numPr>
          <w:ilvl w:val="2"/>
          <w:numId w:val="12"/>
        </w:numPr>
        <w:tabs>
          <w:tab w:val="left" w:pos="2097"/>
        </w:tabs>
        <w:kinsoku w:val="0"/>
        <w:overflowPunct w:val="0"/>
        <w:autoSpaceDE w:val="0"/>
        <w:autoSpaceDN w:val="0"/>
        <w:adjustRightInd w:val="0"/>
        <w:spacing w:after="0" w:line="247" w:lineRule="auto"/>
        <w:ind w:left="2019" w:right="137"/>
        <w:rPr>
          <w:rFonts w:eastAsiaTheme="minorEastAsia"/>
          <w:i/>
          <w:iCs/>
          <w:color w:val="auto"/>
          <w:sz w:val="22"/>
        </w:rPr>
      </w:pPr>
      <w:r w:rsidRPr="00F474B4">
        <w:rPr>
          <w:rFonts w:eastAsiaTheme="minorEastAsia"/>
          <w:i/>
          <w:iCs/>
          <w:color w:val="auto"/>
          <w:sz w:val="22"/>
        </w:rPr>
        <w:t xml:space="preserve">(except as prohibited by Clause 4(b) of the Charter) a majority </w:t>
      </w:r>
      <w:r w:rsidRPr="00F474B4">
        <w:rPr>
          <w:rFonts w:eastAsiaTheme="minorEastAsia"/>
          <w:i/>
          <w:iCs/>
          <w:color w:val="auto"/>
          <w:spacing w:val="-6"/>
          <w:sz w:val="22"/>
        </w:rPr>
        <w:t xml:space="preserve">of </w:t>
      </w:r>
      <w:r w:rsidRPr="00F474B4">
        <w:rPr>
          <w:rFonts w:eastAsiaTheme="minorEastAsia"/>
          <w:i/>
          <w:iCs/>
          <w:color w:val="auto"/>
          <w:sz w:val="22"/>
        </w:rPr>
        <w:t xml:space="preserve">the other Trustees participating in the decision-making </w:t>
      </w:r>
      <w:r w:rsidRPr="00F474B4">
        <w:rPr>
          <w:rFonts w:eastAsiaTheme="minorEastAsia"/>
          <w:i/>
          <w:iCs/>
          <w:color w:val="auto"/>
          <w:spacing w:val="-3"/>
          <w:sz w:val="22"/>
        </w:rPr>
        <w:t xml:space="preserve">process </w:t>
      </w:r>
      <w:r w:rsidRPr="00F474B4">
        <w:rPr>
          <w:rFonts w:eastAsiaTheme="minorEastAsia"/>
          <w:i/>
          <w:iCs/>
          <w:color w:val="auto"/>
          <w:sz w:val="22"/>
        </w:rPr>
        <w:t>decide to the contrary, in which case</w:t>
      </w:r>
      <w:r w:rsidRPr="00F474B4">
        <w:rPr>
          <w:rFonts w:eastAsiaTheme="minorEastAsia"/>
          <w:i/>
          <w:iCs/>
          <w:color w:val="auto"/>
          <w:spacing w:val="26"/>
          <w:sz w:val="22"/>
        </w:rPr>
        <w:t xml:space="preserve"> </w:t>
      </w:r>
      <w:r w:rsidRPr="00F474B4">
        <w:rPr>
          <w:rFonts w:eastAsiaTheme="minorEastAsia"/>
          <w:i/>
          <w:iCs/>
          <w:color w:val="auto"/>
          <w:sz w:val="22"/>
        </w:rPr>
        <w:t xml:space="preserve">they must comply </w:t>
      </w:r>
      <w:r w:rsidRPr="00F474B4">
        <w:rPr>
          <w:rFonts w:eastAsiaTheme="minorEastAsia"/>
          <w:i/>
          <w:iCs/>
          <w:color w:val="auto"/>
          <w:spacing w:val="-3"/>
          <w:sz w:val="22"/>
        </w:rPr>
        <w:t xml:space="preserve">with </w:t>
      </w:r>
      <w:r w:rsidRPr="00F474B4">
        <w:rPr>
          <w:rFonts w:eastAsiaTheme="minorEastAsia"/>
          <w:i/>
          <w:iCs/>
          <w:color w:val="auto"/>
          <w:sz w:val="22"/>
        </w:rPr>
        <w:t>Bye-law 78.</w:t>
      </w:r>
    </w:p>
    <w:p w14:paraId="4DEB4221" w14:textId="77777777" w:rsidR="00F474B4" w:rsidRPr="00F474B4" w:rsidRDefault="00F474B4" w:rsidP="00F474B4">
      <w:pPr>
        <w:kinsoku w:val="0"/>
        <w:overflowPunct w:val="0"/>
        <w:autoSpaceDE w:val="0"/>
        <w:autoSpaceDN w:val="0"/>
        <w:adjustRightInd w:val="0"/>
        <w:spacing w:before="1" w:after="0" w:line="240" w:lineRule="auto"/>
        <w:ind w:left="0" w:right="0" w:firstLine="0"/>
        <w:jc w:val="left"/>
        <w:rPr>
          <w:rFonts w:eastAsiaTheme="minorEastAsia"/>
          <w:i/>
          <w:iCs/>
          <w:color w:val="auto"/>
          <w:szCs w:val="24"/>
        </w:rPr>
      </w:pPr>
    </w:p>
    <w:p w14:paraId="5554BD49" w14:textId="77777777" w:rsidR="00F474B4" w:rsidRPr="00F474B4" w:rsidRDefault="00F474B4" w:rsidP="00F474B4">
      <w:pPr>
        <w:numPr>
          <w:ilvl w:val="0"/>
          <w:numId w:val="12"/>
        </w:numPr>
        <w:tabs>
          <w:tab w:val="left" w:pos="687"/>
        </w:tabs>
        <w:kinsoku w:val="0"/>
        <w:overflowPunct w:val="0"/>
        <w:autoSpaceDE w:val="0"/>
        <w:autoSpaceDN w:val="0"/>
        <w:adjustRightInd w:val="0"/>
        <w:spacing w:after="0" w:line="247" w:lineRule="auto"/>
        <w:ind w:left="609" w:right="143"/>
        <w:rPr>
          <w:rFonts w:eastAsiaTheme="minorEastAsia"/>
          <w:i/>
          <w:iCs/>
          <w:color w:val="auto"/>
          <w:sz w:val="22"/>
        </w:rPr>
      </w:pPr>
      <w:r w:rsidRPr="00F474B4">
        <w:rPr>
          <w:rFonts w:eastAsiaTheme="minorEastAsia"/>
          <w:i/>
          <w:iCs/>
          <w:color w:val="auto"/>
          <w:sz w:val="22"/>
        </w:rPr>
        <w:t xml:space="preserve">If a Trustee with a conflict of interest or conflict of duties is required to </w:t>
      </w:r>
      <w:r w:rsidRPr="00F474B4">
        <w:rPr>
          <w:rFonts w:eastAsiaTheme="minorEastAsia"/>
          <w:i/>
          <w:iCs/>
          <w:color w:val="auto"/>
          <w:spacing w:val="-3"/>
          <w:sz w:val="22"/>
        </w:rPr>
        <w:t xml:space="preserve">comply </w:t>
      </w:r>
      <w:r w:rsidRPr="00F474B4">
        <w:rPr>
          <w:rFonts w:eastAsiaTheme="minorEastAsia"/>
          <w:i/>
          <w:iCs/>
          <w:color w:val="auto"/>
          <w:sz w:val="22"/>
        </w:rPr>
        <w:t>with this Bye-law 77, they</w:t>
      </w:r>
      <w:r w:rsidRPr="00F474B4">
        <w:rPr>
          <w:rFonts w:eastAsiaTheme="minorEastAsia"/>
          <w:i/>
          <w:iCs/>
          <w:color w:val="auto"/>
          <w:spacing w:val="48"/>
          <w:sz w:val="22"/>
        </w:rPr>
        <w:t xml:space="preserve"> </w:t>
      </w:r>
      <w:r w:rsidRPr="00F474B4">
        <w:rPr>
          <w:rFonts w:eastAsiaTheme="minorEastAsia"/>
          <w:i/>
          <w:iCs/>
          <w:color w:val="auto"/>
          <w:sz w:val="22"/>
        </w:rPr>
        <w:t>must:</w:t>
      </w:r>
    </w:p>
    <w:p w14:paraId="2EEE766F" w14:textId="77777777" w:rsidR="00F474B4" w:rsidRPr="00F474B4" w:rsidRDefault="00F474B4" w:rsidP="00F474B4">
      <w:pPr>
        <w:kinsoku w:val="0"/>
        <w:overflowPunct w:val="0"/>
        <w:autoSpaceDE w:val="0"/>
        <w:autoSpaceDN w:val="0"/>
        <w:adjustRightInd w:val="0"/>
        <w:spacing w:before="10" w:after="0" w:line="240" w:lineRule="auto"/>
        <w:ind w:left="0" w:right="0" w:firstLine="0"/>
        <w:jc w:val="left"/>
        <w:rPr>
          <w:rFonts w:eastAsiaTheme="minorEastAsia"/>
          <w:i/>
          <w:iCs/>
          <w:color w:val="auto"/>
          <w:sz w:val="22"/>
        </w:rPr>
      </w:pPr>
    </w:p>
    <w:p w14:paraId="0D423CCB" w14:textId="77777777" w:rsidR="00F474B4" w:rsidRPr="00F474B4" w:rsidRDefault="00F474B4" w:rsidP="00AB4DFC">
      <w:pPr>
        <w:numPr>
          <w:ilvl w:val="1"/>
          <w:numId w:val="12"/>
        </w:numPr>
        <w:tabs>
          <w:tab w:val="left" w:pos="1257"/>
        </w:tabs>
        <w:kinsoku w:val="0"/>
        <w:overflowPunct w:val="0"/>
        <w:autoSpaceDE w:val="0"/>
        <w:autoSpaceDN w:val="0"/>
        <w:adjustRightInd w:val="0"/>
        <w:spacing w:after="0" w:line="240" w:lineRule="auto"/>
        <w:ind w:right="0" w:hanging="648"/>
        <w:jc w:val="left"/>
        <w:rPr>
          <w:rFonts w:eastAsiaTheme="minorEastAsia"/>
          <w:i/>
          <w:iCs/>
          <w:color w:val="auto"/>
          <w:sz w:val="22"/>
        </w:rPr>
      </w:pPr>
      <w:r w:rsidRPr="00F474B4">
        <w:rPr>
          <w:rFonts w:eastAsiaTheme="minorEastAsia"/>
          <w:i/>
          <w:iCs/>
          <w:color w:val="auto"/>
          <w:sz w:val="22"/>
        </w:rPr>
        <w:t xml:space="preserve">take part in the decision-making process only to such extent as in the </w:t>
      </w:r>
      <w:r w:rsidRPr="00F474B4">
        <w:rPr>
          <w:rFonts w:eastAsiaTheme="minorEastAsia"/>
          <w:i/>
          <w:iCs/>
          <w:color w:val="auto"/>
          <w:spacing w:val="-5"/>
          <w:sz w:val="22"/>
        </w:rPr>
        <w:t xml:space="preserve">view </w:t>
      </w:r>
      <w:r w:rsidRPr="00F474B4">
        <w:rPr>
          <w:rFonts w:eastAsiaTheme="minorEastAsia"/>
          <w:i/>
          <w:iCs/>
          <w:color w:val="auto"/>
          <w:sz w:val="22"/>
        </w:rPr>
        <w:t>of the other Trustees is necessary to inform the</w:t>
      </w:r>
      <w:r w:rsidRPr="00F474B4">
        <w:rPr>
          <w:rFonts w:eastAsiaTheme="minorEastAsia"/>
          <w:i/>
          <w:iCs/>
          <w:color w:val="auto"/>
          <w:spacing w:val="30"/>
          <w:sz w:val="22"/>
        </w:rPr>
        <w:t xml:space="preserve"> </w:t>
      </w:r>
      <w:r w:rsidRPr="00F474B4">
        <w:rPr>
          <w:rFonts w:eastAsiaTheme="minorEastAsia"/>
          <w:i/>
          <w:iCs/>
          <w:color w:val="auto"/>
          <w:sz w:val="22"/>
        </w:rPr>
        <w:t>debate;</w:t>
      </w:r>
    </w:p>
    <w:p w14:paraId="770234B5" w14:textId="77777777" w:rsidR="00F474B4" w:rsidRPr="00F474B4" w:rsidRDefault="00F474B4" w:rsidP="00F474B4">
      <w:pPr>
        <w:numPr>
          <w:ilvl w:val="1"/>
          <w:numId w:val="12"/>
        </w:numPr>
        <w:tabs>
          <w:tab w:val="left" w:pos="1257"/>
        </w:tabs>
        <w:kinsoku w:val="0"/>
        <w:overflowPunct w:val="0"/>
        <w:autoSpaceDE w:val="0"/>
        <w:autoSpaceDN w:val="0"/>
        <w:adjustRightInd w:val="0"/>
        <w:spacing w:after="0" w:line="240" w:lineRule="auto"/>
        <w:ind w:right="0" w:hanging="648"/>
        <w:jc w:val="left"/>
        <w:rPr>
          <w:rFonts w:eastAsiaTheme="minorEastAsia"/>
          <w:i/>
          <w:iCs/>
          <w:color w:val="auto"/>
          <w:sz w:val="22"/>
        </w:rPr>
      </w:pPr>
      <w:r w:rsidRPr="00F474B4">
        <w:rPr>
          <w:rFonts w:eastAsiaTheme="minorEastAsia"/>
          <w:i/>
          <w:iCs/>
          <w:color w:val="auto"/>
          <w:sz w:val="22"/>
        </w:rPr>
        <w:t>not be counted in the quorum for that part of the process; and</w:t>
      </w:r>
    </w:p>
    <w:p w14:paraId="2AACFEF0" w14:textId="6D463A52" w:rsidR="00F474B4" w:rsidRPr="00F474B4" w:rsidRDefault="00F474B4" w:rsidP="00AB4DFC">
      <w:pPr>
        <w:numPr>
          <w:ilvl w:val="1"/>
          <w:numId w:val="12"/>
        </w:numPr>
        <w:tabs>
          <w:tab w:val="left" w:pos="1257"/>
        </w:tabs>
        <w:kinsoku w:val="0"/>
        <w:overflowPunct w:val="0"/>
        <w:autoSpaceDE w:val="0"/>
        <w:autoSpaceDN w:val="0"/>
        <w:adjustRightInd w:val="0"/>
        <w:spacing w:after="0" w:line="240" w:lineRule="auto"/>
        <w:ind w:right="0" w:hanging="648"/>
        <w:jc w:val="left"/>
        <w:rPr>
          <w:rFonts w:eastAsiaTheme="minorEastAsia"/>
          <w:i/>
          <w:iCs/>
          <w:color w:val="auto"/>
          <w:sz w:val="22"/>
        </w:rPr>
      </w:pPr>
      <w:r w:rsidRPr="00F474B4">
        <w:rPr>
          <w:rFonts w:eastAsiaTheme="minorEastAsia"/>
          <w:i/>
          <w:iCs/>
          <w:color w:val="auto"/>
          <w:sz w:val="22"/>
        </w:rPr>
        <w:t>withdraw during the vote and have no vote on the matter.</w:t>
      </w:r>
    </w:p>
    <w:p w14:paraId="3EA97DE7" w14:textId="2C619EFC" w:rsidR="00CE454B" w:rsidRPr="00087FF5" w:rsidRDefault="00CE454B" w:rsidP="00195CB9">
      <w:pPr>
        <w:ind w:right="0"/>
        <w:jc w:val="left"/>
      </w:pPr>
    </w:p>
    <w:p w14:paraId="6477AB86" w14:textId="5DFC1C6E" w:rsidR="00D30839" w:rsidRPr="00087FF5" w:rsidRDefault="00D30839" w:rsidP="00195CB9">
      <w:pPr>
        <w:spacing w:after="0" w:line="276" w:lineRule="auto"/>
        <w:ind w:left="4" w:right="0" w:firstLine="0"/>
        <w:contextualSpacing/>
        <w:jc w:val="left"/>
        <w:rPr>
          <w:rStyle w:val="markedcontent"/>
          <w:sz w:val="22"/>
        </w:rPr>
      </w:pPr>
    </w:p>
    <w:p w14:paraId="7C1A1B10" w14:textId="0E7407D6" w:rsidR="0021351A" w:rsidRPr="00087FF5" w:rsidRDefault="003009F0" w:rsidP="003009F0">
      <w:pPr>
        <w:spacing w:after="0" w:line="276" w:lineRule="auto"/>
        <w:ind w:left="4" w:right="0" w:firstLine="0"/>
        <w:contextualSpacing/>
        <w:jc w:val="left"/>
        <w:rPr>
          <w:rStyle w:val="markedcontent"/>
          <w:sz w:val="22"/>
        </w:rPr>
      </w:pPr>
      <w:r w:rsidRPr="001C207C">
        <w:rPr>
          <w:rFonts w:eastAsiaTheme="minorHAnsi"/>
          <w:b/>
          <w:bCs/>
          <w:color w:val="004B74"/>
        </w:rPr>
        <w:t>3.</w:t>
      </w:r>
      <w:r w:rsidR="007A110C" w:rsidRPr="001C207C">
        <w:rPr>
          <w:rFonts w:eastAsiaTheme="minorHAnsi"/>
          <w:b/>
          <w:bCs/>
          <w:color w:val="004B74"/>
        </w:rPr>
        <w:t>3</w:t>
      </w:r>
      <w:r w:rsidRPr="001C207C">
        <w:rPr>
          <w:rFonts w:eastAsiaTheme="minorHAnsi"/>
          <w:b/>
          <w:bCs/>
          <w:color w:val="004B74"/>
        </w:rPr>
        <w:t xml:space="preserve"> </w:t>
      </w:r>
      <w:r w:rsidR="0021351A" w:rsidRPr="001C207C">
        <w:rPr>
          <w:rFonts w:eastAsiaTheme="minorHAnsi"/>
          <w:b/>
          <w:bCs/>
          <w:color w:val="004B74"/>
        </w:rPr>
        <w:t>Charity Commission Definition of a Connected Person</w:t>
      </w:r>
      <w:r w:rsidR="0021351A" w:rsidRPr="00087FF5">
        <w:br/>
      </w:r>
      <w:r w:rsidR="00380AA3" w:rsidRPr="00087FF5">
        <w:rPr>
          <w:sz w:val="22"/>
        </w:rPr>
        <w:t>T</w:t>
      </w:r>
      <w:r w:rsidR="0021351A" w:rsidRPr="00087FF5">
        <w:rPr>
          <w:sz w:val="22"/>
        </w:rPr>
        <w:t>his means family, relatives or business partners of a trustee, as well</w:t>
      </w:r>
      <w:r w:rsidR="00380AA3" w:rsidRPr="00087FF5">
        <w:rPr>
          <w:sz w:val="22"/>
        </w:rPr>
        <w:t xml:space="preserve"> </w:t>
      </w:r>
      <w:r w:rsidR="0021351A" w:rsidRPr="00087FF5">
        <w:rPr>
          <w:sz w:val="22"/>
        </w:rPr>
        <w:t>as businesses in which a trustee has an interest through ownership or influence. The term includes a</w:t>
      </w:r>
      <w:r w:rsidR="00380AA3" w:rsidRPr="00087FF5">
        <w:rPr>
          <w:sz w:val="22"/>
        </w:rPr>
        <w:t xml:space="preserve"> </w:t>
      </w:r>
      <w:r w:rsidR="0021351A" w:rsidRPr="00087FF5">
        <w:rPr>
          <w:sz w:val="22"/>
        </w:rPr>
        <w:t>trustee’s spouse or unmarried or civil partner, children, siblings, grandchildren and grandparents, as well</w:t>
      </w:r>
      <w:r w:rsidR="00B3390A" w:rsidRPr="00087FF5">
        <w:rPr>
          <w:sz w:val="22"/>
        </w:rPr>
        <w:t xml:space="preserve"> </w:t>
      </w:r>
      <w:r w:rsidR="0021351A" w:rsidRPr="00087FF5">
        <w:rPr>
          <w:sz w:val="22"/>
        </w:rPr>
        <w:t>as businesses where a trustee or family member holds at least one-fifth of the shareholding or voting</w:t>
      </w:r>
      <w:r w:rsidR="00B3390A" w:rsidRPr="00087FF5">
        <w:rPr>
          <w:sz w:val="22"/>
        </w:rPr>
        <w:t xml:space="preserve"> </w:t>
      </w:r>
      <w:r w:rsidR="0021351A" w:rsidRPr="00087FF5">
        <w:rPr>
          <w:sz w:val="22"/>
        </w:rPr>
        <w:t xml:space="preserve">rights. </w:t>
      </w:r>
    </w:p>
    <w:p w14:paraId="738AB643" w14:textId="77777777" w:rsidR="00836E4B" w:rsidRPr="00087FF5" w:rsidRDefault="00836E4B" w:rsidP="00195CB9">
      <w:pPr>
        <w:spacing w:after="0" w:line="276" w:lineRule="auto"/>
        <w:ind w:left="4" w:right="0" w:firstLine="0"/>
        <w:contextualSpacing/>
        <w:jc w:val="left"/>
        <w:rPr>
          <w:rStyle w:val="markedcontent"/>
          <w:sz w:val="22"/>
        </w:rPr>
      </w:pPr>
    </w:p>
    <w:p w14:paraId="6D65A672" w14:textId="3F3449E4" w:rsidR="000107AF" w:rsidRPr="001C207C" w:rsidRDefault="007A110C" w:rsidP="004B32B8">
      <w:pPr>
        <w:spacing w:after="0" w:line="276" w:lineRule="auto"/>
        <w:ind w:right="0"/>
        <w:contextualSpacing/>
        <w:jc w:val="left"/>
        <w:rPr>
          <w:rFonts w:eastAsiaTheme="minorHAnsi"/>
          <w:b/>
          <w:bCs/>
          <w:color w:val="004B74"/>
        </w:rPr>
      </w:pPr>
      <w:r w:rsidRPr="001C207C">
        <w:rPr>
          <w:rFonts w:eastAsiaTheme="minorHAnsi"/>
          <w:b/>
          <w:bCs/>
          <w:color w:val="004B74"/>
        </w:rPr>
        <w:t>3.4</w:t>
      </w:r>
      <w:r w:rsidR="004B32B8" w:rsidRPr="001C207C">
        <w:rPr>
          <w:rFonts w:eastAsiaTheme="minorHAnsi"/>
          <w:b/>
          <w:bCs/>
          <w:color w:val="004B74"/>
        </w:rPr>
        <w:t xml:space="preserve"> </w:t>
      </w:r>
      <w:r w:rsidR="00E939AD" w:rsidRPr="001C207C">
        <w:rPr>
          <w:rFonts w:eastAsiaTheme="minorHAnsi"/>
          <w:b/>
          <w:bCs/>
          <w:color w:val="004B74"/>
        </w:rPr>
        <w:t>Other Reference Materials</w:t>
      </w:r>
    </w:p>
    <w:p w14:paraId="77678F4B" w14:textId="399A4C6A" w:rsidR="004B32B8" w:rsidRDefault="004B32B8" w:rsidP="004B32B8">
      <w:pPr>
        <w:spacing w:after="0" w:line="276" w:lineRule="auto"/>
        <w:ind w:right="0"/>
        <w:contextualSpacing/>
        <w:jc w:val="left"/>
        <w:rPr>
          <w:sz w:val="22"/>
        </w:rPr>
      </w:pPr>
      <w:r w:rsidRPr="00087FF5">
        <w:rPr>
          <w:sz w:val="22"/>
        </w:rPr>
        <w:t>The RTPI Conflicts of Interest Policy</w:t>
      </w:r>
    </w:p>
    <w:p w14:paraId="6F7256B2" w14:textId="04356D29" w:rsidR="00441003" w:rsidRPr="00087FF5" w:rsidRDefault="00441003" w:rsidP="004B32B8">
      <w:pPr>
        <w:spacing w:after="0" w:line="276" w:lineRule="auto"/>
        <w:ind w:right="0"/>
        <w:contextualSpacing/>
        <w:jc w:val="left"/>
        <w:rPr>
          <w:rStyle w:val="markedcontent"/>
          <w:sz w:val="22"/>
        </w:rPr>
      </w:pPr>
      <w:r w:rsidRPr="00087FF5">
        <w:rPr>
          <w:sz w:val="22"/>
        </w:rPr>
        <w:t>The RTPI</w:t>
      </w:r>
      <w:r>
        <w:rPr>
          <w:sz w:val="22"/>
        </w:rPr>
        <w:t xml:space="preserve"> Gifts and Hospitality Policy</w:t>
      </w:r>
    </w:p>
    <w:p w14:paraId="11F14BDB" w14:textId="645BE3F1" w:rsidR="004F3907" w:rsidRDefault="00472DF3" w:rsidP="004B32B8">
      <w:pPr>
        <w:spacing w:after="0" w:line="276" w:lineRule="auto"/>
        <w:ind w:right="0"/>
        <w:contextualSpacing/>
        <w:jc w:val="left"/>
        <w:rPr>
          <w:rStyle w:val="Hyperlink"/>
          <w:sz w:val="22"/>
        </w:rPr>
      </w:pPr>
      <w:hyperlink r:id="rId9" w:history="1">
        <w:r w:rsidR="009664C7" w:rsidRPr="00087FF5">
          <w:rPr>
            <w:rStyle w:val="Hyperlink"/>
            <w:sz w:val="22"/>
          </w:rPr>
          <w:t>Conflicts of Interests A Guide For Charity Trustees – The Charity Commission</w:t>
        </w:r>
      </w:hyperlink>
    </w:p>
    <w:p w14:paraId="34448C70" w14:textId="44CC7024" w:rsidR="00441003" w:rsidRDefault="00441003" w:rsidP="004B32B8">
      <w:pPr>
        <w:spacing w:after="0" w:line="276" w:lineRule="auto"/>
        <w:ind w:right="0"/>
        <w:contextualSpacing/>
        <w:jc w:val="left"/>
        <w:rPr>
          <w:rStyle w:val="Hyperlink"/>
          <w:sz w:val="22"/>
        </w:rPr>
      </w:pPr>
    </w:p>
    <w:p w14:paraId="28B724DD" w14:textId="6D938616" w:rsidR="00441003" w:rsidRDefault="000F521B" w:rsidP="00441003">
      <w:pPr>
        <w:spacing w:after="0" w:line="276" w:lineRule="auto"/>
        <w:ind w:left="4" w:right="0" w:firstLine="0"/>
        <w:rPr>
          <w:rFonts w:eastAsia="AppleGothic"/>
          <w:b/>
          <w:bCs/>
          <w:color w:val="509CC6"/>
          <w:kern w:val="32"/>
          <w:sz w:val="28"/>
          <w:szCs w:val="28"/>
        </w:rPr>
      </w:pPr>
      <w:r>
        <w:rPr>
          <w:rFonts w:eastAsia="AppleGothic"/>
          <w:b/>
          <w:bCs/>
          <w:color w:val="509CC6"/>
          <w:kern w:val="32"/>
          <w:sz w:val="28"/>
          <w:szCs w:val="28"/>
        </w:rPr>
        <w:t>4</w:t>
      </w:r>
      <w:r w:rsidR="00CA1C03">
        <w:rPr>
          <w:rFonts w:eastAsia="AppleGothic"/>
          <w:b/>
          <w:bCs/>
          <w:color w:val="509CC6"/>
          <w:kern w:val="32"/>
          <w:sz w:val="28"/>
          <w:szCs w:val="28"/>
        </w:rPr>
        <w:t xml:space="preserve">.0 </w:t>
      </w:r>
      <w:r w:rsidR="00441003">
        <w:rPr>
          <w:rFonts w:eastAsia="AppleGothic"/>
          <w:b/>
          <w:bCs/>
          <w:color w:val="509CC6"/>
          <w:kern w:val="32"/>
          <w:sz w:val="28"/>
          <w:szCs w:val="28"/>
        </w:rPr>
        <w:t>Questions</w:t>
      </w:r>
    </w:p>
    <w:p w14:paraId="71F6EB8B" w14:textId="5981F146" w:rsidR="00441003" w:rsidRDefault="00441003" w:rsidP="004B32B8">
      <w:pPr>
        <w:spacing w:after="0" w:line="276" w:lineRule="auto"/>
        <w:ind w:right="0"/>
        <w:contextualSpacing/>
        <w:jc w:val="left"/>
        <w:rPr>
          <w:rStyle w:val="markedcontent"/>
          <w:sz w:val="22"/>
        </w:rPr>
      </w:pPr>
      <w:r>
        <w:rPr>
          <w:rStyle w:val="markedcontent"/>
          <w:sz w:val="22"/>
        </w:rPr>
        <w:t>If you are unsure as to whether an interest or relationship you hold constitutes a potential conflict of interest then</w:t>
      </w:r>
      <w:r w:rsidR="00CA1C03">
        <w:rPr>
          <w:rStyle w:val="markedcontent"/>
          <w:sz w:val="22"/>
        </w:rPr>
        <w:t xml:space="preserve"> you are encouraged to err on the side of caution and include it.</w:t>
      </w:r>
    </w:p>
    <w:p w14:paraId="3DC61AE2" w14:textId="580964FE" w:rsidR="00CA1C03" w:rsidRPr="00087FF5" w:rsidRDefault="00CA1C03">
      <w:pPr>
        <w:spacing w:after="0" w:line="276" w:lineRule="auto"/>
        <w:ind w:right="0"/>
        <w:contextualSpacing/>
        <w:jc w:val="left"/>
        <w:rPr>
          <w:rStyle w:val="markedcontent"/>
          <w:sz w:val="22"/>
        </w:rPr>
      </w:pPr>
      <w:r>
        <w:rPr>
          <w:rStyle w:val="markedcontent"/>
          <w:sz w:val="22"/>
        </w:rPr>
        <w:lastRenderedPageBreak/>
        <w:t xml:space="preserve">If you have any questions on the declarations process or require further clarification please contact the governance team </w:t>
      </w:r>
      <w:r w:rsidR="00AB4DFC">
        <w:rPr>
          <w:rStyle w:val="markedcontent"/>
          <w:sz w:val="22"/>
        </w:rPr>
        <w:t xml:space="preserve">at </w:t>
      </w:r>
      <w:hyperlink r:id="rId10" w:history="1">
        <w:r w:rsidR="00AB4DFC" w:rsidRPr="00DA2FE5">
          <w:rPr>
            <w:rStyle w:val="Hyperlink"/>
            <w:sz w:val="22"/>
          </w:rPr>
          <w:t>governance@rtpi.org.uk</w:t>
        </w:r>
      </w:hyperlink>
    </w:p>
    <w:sectPr w:rsidR="00CA1C03" w:rsidRPr="00087FF5">
      <w:pgSz w:w="11906" w:h="16838"/>
      <w:pgMar w:top="708" w:right="1354" w:bottom="727" w:left="12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pleGothic">
    <w:charset w:val="4F"/>
    <w:family w:val="auto"/>
    <w:pitch w:val="variable"/>
    <w:sig w:usb0="00000001" w:usb1="00000000" w:usb2="01002406"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75"/>
      <w:numFmt w:val="decimal"/>
      <w:lvlText w:val="%1"/>
      <w:lvlJc w:val="left"/>
      <w:pPr>
        <w:ind w:left="1257" w:hanging="570"/>
      </w:pPr>
    </w:lvl>
    <w:lvl w:ilvl="1">
      <w:start w:val="1"/>
      <w:numFmt w:val="decimal"/>
      <w:lvlText w:val="%1.%2"/>
      <w:lvlJc w:val="left"/>
      <w:pPr>
        <w:ind w:left="1257" w:hanging="570"/>
      </w:pPr>
      <w:rPr>
        <w:rFonts w:ascii="Times New Roman" w:hAnsi="Times New Roman" w:cs="Times New Roman"/>
        <w:b w:val="0"/>
        <w:bCs w:val="0"/>
        <w:spacing w:val="-2"/>
        <w:w w:val="100"/>
        <w:sz w:val="24"/>
        <w:szCs w:val="24"/>
      </w:rPr>
    </w:lvl>
    <w:lvl w:ilvl="2">
      <w:numFmt w:val="bullet"/>
      <w:lvlText w:val="•"/>
      <w:lvlJc w:val="left"/>
      <w:pPr>
        <w:ind w:left="2720" w:hanging="570"/>
      </w:pPr>
    </w:lvl>
    <w:lvl w:ilvl="3">
      <w:numFmt w:val="bullet"/>
      <w:lvlText w:val="•"/>
      <w:lvlJc w:val="left"/>
      <w:pPr>
        <w:ind w:left="3450" w:hanging="570"/>
      </w:pPr>
    </w:lvl>
    <w:lvl w:ilvl="4">
      <w:numFmt w:val="bullet"/>
      <w:lvlText w:val="•"/>
      <w:lvlJc w:val="left"/>
      <w:pPr>
        <w:ind w:left="4180" w:hanging="570"/>
      </w:pPr>
    </w:lvl>
    <w:lvl w:ilvl="5">
      <w:numFmt w:val="bullet"/>
      <w:lvlText w:val="•"/>
      <w:lvlJc w:val="left"/>
      <w:pPr>
        <w:ind w:left="4910" w:hanging="570"/>
      </w:pPr>
    </w:lvl>
    <w:lvl w:ilvl="6">
      <w:numFmt w:val="bullet"/>
      <w:lvlText w:val="•"/>
      <w:lvlJc w:val="left"/>
      <w:pPr>
        <w:ind w:left="5640" w:hanging="570"/>
      </w:pPr>
    </w:lvl>
    <w:lvl w:ilvl="7">
      <w:numFmt w:val="bullet"/>
      <w:lvlText w:val="•"/>
      <w:lvlJc w:val="left"/>
      <w:pPr>
        <w:ind w:left="6370" w:hanging="570"/>
      </w:pPr>
    </w:lvl>
    <w:lvl w:ilvl="8">
      <w:numFmt w:val="bullet"/>
      <w:lvlText w:val="•"/>
      <w:lvlJc w:val="left"/>
      <w:pPr>
        <w:ind w:left="7100" w:hanging="570"/>
      </w:pPr>
    </w:lvl>
  </w:abstractNum>
  <w:abstractNum w:abstractNumId="1" w15:restartNumberingAfterBreak="0">
    <w:nsid w:val="00000403"/>
    <w:multiLevelType w:val="multilevel"/>
    <w:tmpl w:val="DE2A824A"/>
    <w:lvl w:ilvl="0">
      <w:start w:val="76"/>
      <w:numFmt w:val="decimal"/>
      <w:lvlText w:val="%1."/>
      <w:lvlJc w:val="left"/>
      <w:pPr>
        <w:ind w:left="687" w:hanging="570"/>
      </w:pPr>
      <w:rPr>
        <w:rFonts w:ascii="Times New Roman" w:hAnsi="Times New Roman" w:cs="Times New Roman"/>
        <w:b w:val="0"/>
        <w:bCs w:val="0"/>
        <w:spacing w:val="-30"/>
        <w:w w:val="100"/>
        <w:sz w:val="24"/>
        <w:szCs w:val="24"/>
      </w:rPr>
    </w:lvl>
    <w:lvl w:ilvl="1">
      <w:start w:val="1"/>
      <w:numFmt w:val="decimal"/>
      <w:lvlText w:val="%1.%2"/>
      <w:lvlJc w:val="left"/>
      <w:pPr>
        <w:ind w:left="1257" w:hanging="570"/>
      </w:pPr>
      <w:rPr>
        <w:rFonts w:ascii="Times New Roman" w:hAnsi="Times New Roman" w:cs="Times New Roman"/>
        <w:b w:val="0"/>
        <w:bCs w:val="0"/>
        <w:spacing w:val="-30"/>
        <w:w w:val="100"/>
        <w:sz w:val="24"/>
        <w:szCs w:val="24"/>
      </w:rPr>
    </w:lvl>
    <w:lvl w:ilvl="2">
      <w:start w:val="1"/>
      <w:numFmt w:val="decimal"/>
      <w:lvlText w:val="%1.%2.%3"/>
      <w:lvlJc w:val="left"/>
      <w:pPr>
        <w:ind w:left="2097" w:hanging="840"/>
      </w:pPr>
      <w:rPr>
        <w:rFonts w:ascii="Times New Roman" w:hAnsi="Times New Roman" w:cs="Times New Roman"/>
        <w:b w:val="0"/>
        <w:bCs w:val="0"/>
        <w:spacing w:val="-30"/>
        <w:w w:val="100"/>
        <w:sz w:val="24"/>
        <w:szCs w:val="24"/>
      </w:rPr>
    </w:lvl>
    <w:lvl w:ilvl="3">
      <w:numFmt w:val="bullet"/>
      <w:lvlText w:val="•"/>
      <w:lvlJc w:val="left"/>
      <w:pPr>
        <w:ind w:left="2907" w:hanging="840"/>
      </w:pPr>
    </w:lvl>
    <w:lvl w:ilvl="4">
      <w:numFmt w:val="bullet"/>
      <w:lvlText w:val="•"/>
      <w:lvlJc w:val="left"/>
      <w:pPr>
        <w:ind w:left="3715" w:hanging="840"/>
      </w:pPr>
    </w:lvl>
    <w:lvl w:ilvl="5">
      <w:numFmt w:val="bullet"/>
      <w:lvlText w:val="•"/>
      <w:lvlJc w:val="left"/>
      <w:pPr>
        <w:ind w:left="4522" w:hanging="840"/>
      </w:pPr>
    </w:lvl>
    <w:lvl w:ilvl="6">
      <w:numFmt w:val="bullet"/>
      <w:lvlText w:val="•"/>
      <w:lvlJc w:val="left"/>
      <w:pPr>
        <w:ind w:left="5330" w:hanging="840"/>
      </w:pPr>
    </w:lvl>
    <w:lvl w:ilvl="7">
      <w:numFmt w:val="bullet"/>
      <w:lvlText w:val="•"/>
      <w:lvlJc w:val="left"/>
      <w:pPr>
        <w:ind w:left="6137" w:hanging="840"/>
      </w:pPr>
    </w:lvl>
    <w:lvl w:ilvl="8">
      <w:numFmt w:val="bullet"/>
      <w:lvlText w:val="•"/>
      <w:lvlJc w:val="left"/>
      <w:pPr>
        <w:ind w:left="6945" w:hanging="840"/>
      </w:pPr>
    </w:lvl>
  </w:abstractNum>
  <w:abstractNum w:abstractNumId="2" w15:restartNumberingAfterBreak="0">
    <w:nsid w:val="1EF84484"/>
    <w:multiLevelType w:val="multilevel"/>
    <w:tmpl w:val="918A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732D8"/>
    <w:multiLevelType w:val="multilevel"/>
    <w:tmpl w:val="A97C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EB79CF"/>
    <w:multiLevelType w:val="multilevel"/>
    <w:tmpl w:val="A614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2F1B6C"/>
    <w:multiLevelType w:val="multilevel"/>
    <w:tmpl w:val="89D8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4F04CB"/>
    <w:multiLevelType w:val="multilevel"/>
    <w:tmpl w:val="2856F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FD3027"/>
    <w:multiLevelType w:val="hybridMultilevel"/>
    <w:tmpl w:val="3428381C"/>
    <w:lvl w:ilvl="0" w:tplc="C874AA28">
      <w:start w:val="1"/>
      <w:numFmt w:val="lowerLetter"/>
      <w:lvlText w:val="%1)"/>
      <w:lvlJc w:val="left"/>
      <w:pPr>
        <w:ind w:left="720" w:hanging="360"/>
      </w:pPr>
      <w:rPr>
        <w:rFonts w:hint="default"/>
        <w:sz w:val="2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CF1A9A"/>
    <w:multiLevelType w:val="multilevel"/>
    <w:tmpl w:val="9402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4C2C0D"/>
    <w:multiLevelType w:val="hybridMultilevel"/>
    <w:tmpl w:val="3390A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4E1F0B"/>
    <w:multiLevelType w:val="hybridMultilevel"/>
    <w:tmpl w:val="37341A52"/>
    <w:lvl w:ilvl="0" w:tplc="FF9A68F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66A120">
      <w:start w:val="1"/>
      <w:numFmt w:val="lowerLetter"/>
      <w:lvlText w:val="%2"/>
      <w:lvlJc w:val="left"/>
      <w:pPr>
        <w:ind w:left="1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8AACF8">
      <w:start w:val="1"/>
      <w:numFmt w:val="lowerRoman"/>
      <w:lvlText w:val="%3"/>
      <w:lvlJc w:val="left"/>
      <w:pPr>
        <w:ind w:left="1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64AB2A">
      <w:start w:val="1"/>
      <w:numFmt w:val="decimal"/>
      <w:lvlText w:val="%4"/>
      <w:lvlJc w:val="left"/>
      <w:pPr>
        <w:ind w:left="2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5418F8">
      <w:start w:val="1"/>
      <w:numFmt w:val="lowerLetter"/>
      <w:lvlText w:val="%5"/>
      <w:lvlJc w:val="left"/>
      <w:pPr>
        <w:ind w:left="3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2CFE98">
      <w:start w:val="1"/>
      <w:numFmt w:val="lowerRoman"/>
      <w:lvlText w:val="%6"/>
      <w:lvlJc w:val="left"/>
      <w:pPr>
        <w:ind w:left="4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14E732">
      <w:start w:val="1"/>
      <w:numFmt w:val="decimal"/>
      <w:lvlText w:val="%7"/>
      <w:lvlJc w:val="left"/>
      <w:pPr>
        <w:ind w:left="4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FE1F48">
      <w:start w:val="1"/>
      <w:numFmt w:val="lowerLetter"/>
      <w:lvlText w:val="%8"/>
      <w:lvlJc w:val="left"/>
      <w:pPr>
        <w:ind w:left="5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116797C">
      <w:start w:val="1"/>
      <w:numFmt w:val="lowerRoman"/>
      <w:lvlText w:val="%9"/>
      <w:lvlJc w:val="left"/>
      <w:pPr>
        <w:ind w:left="6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C5A695C"/>
    <w:multiLevelType w:val="multilevel"/>
    <w:tmpl w:val="6172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F16D52"/>
    <w:multiLevelType w:val="multilevel"/>
    <w:tmpl w:val="7208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0902510">
    <w:abstractNumId w:val="10"/>
  </w:num>
  <w:num w:numId="2" w16cid:durableId="1443526265">
    <w:abstractNumId w:val="4"/>
  </w:num>
  <w:num w:numId="3" w16cid:durableId="214437886">
    <w:abstractNumId w:val="3"/>
  </w:num>
  <w:num w:numId="4" w16cid:durableId="23675646">
    <w:abstractNumId w:val="6"/>
  </w:num>
  <w:num w:numId="5" w16cid:durableId="1785223047">
    <w:abstractNumId w:val="5"/>
  </w:num>
  <w:num w:numId="6" w16cid:durableId="1256669701">
    <w:abstractNumId w:val="11"/>
  </w:num>
  <w:num w:numId="7" w16cid:durableId="1668054263">
    <w:abstractNumId w:val="2"/>
  </w:num>
  <w:num w:numId="8" w16cid:durableId="198514184">
    <w:abstractNumId w:val="12"/>
  </w:num>
  <w:num w:numId="9" w16cid:durableId="1551460569">
    <w:abstractNumId w:val="8"/>
  </w:num>
  <w:num w:numId="10" w16cid:durableId="1979800987">
    <w:abstractNumId w:val="7"/>
  </w:num>
  <w:num w:numId="11" w16cid:durableId="698432938">
    <w:abstractNumId w:val="9"/>
  </w:num>
  <w:num w:numId="12" w16cid:durableId="614335544">
    <w:abstractNumId w:val="1"/>
  </w:num>
  <w:num w:numId="13" w16cid:durableId="382337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B45"/>
    <w:rsid w:val="0000029B"/>
    <w:rsid w:val="00006D83"/>
    <w:rsid w:val="000107AF"/>
    <w:rsid w:val="000341F9"/>
    <w:rsid w:val="00047EF7"/>
    <w:rsid w:val="00064ACA"/>
    <w:rsid w:val="00071195"/>
    <w:rsid w:val="000728DA"/>
    <w:rsid w:val="00087FF5"/>
    <w:rsid w:val="0009552D"/>
    <w:rsid w:val="000A540D"/>
    <w:rsid w:val="000B032C"/>
    <w:rsid w:val="000B2BEF"/>
    <w:rsid w:val="000C4D59"/>
    <w:rsid w:val="000C5887"/>
    <w:rsid w:val="000D0E73"/>
    <w:rsid w:val="000D40D4"/>
    <w:rsid w:val="000E178C"/>
    <w:rsid w:val="000F521B"/>
    <w:rsid w:val="001036D2"/>
    <w:rsid w:val="00104598"/>
    <w:rsid w:val="001058D5"/>
    <w:rsid w:val="00114B45"/>
    <w:rsid w:val="00122AD5"/>
    <w:rsid w:val="001271A4"/>
    <w:rsid w:val="00130A0B"/>
    <w:rsid w:val="00130D5B"/>
    <w:rsid w:val="0013206E"/>
    <w:rsid w:val="00156006"/>
    <w:rsid w:val="0018214D"/>
    <w:rsid w:val="001866B5"/>
    <w:rsid w:val="0019160D"/>
    <w:rsid w:val="0019201C"/>
    <w:rsid w:val="00195CB9"/>
    <w:rsid w:val="001A6875"/>
    <w:rsid w:val="001C0D9A"/>
    <w:rsid w:val="001C207C"/>
    <w:rsid w:val="001D4E18"/>
    <w:rsid w:val="001F4A92"/>
    <w:rsid w:val="00202E5E"/>
    <w:rsid w:val="0021351A"/>
    <w:rsid w:val="00220173"/>
    <w:rsid w:val="002224C7"/>
    <w:rsid w:val="00233A31"/>
    <w:rsid w:val="002505FB"/>
    <w:rsid w:val="002542A7"/>
    <w:rsid w:val="00256414"/>
    <w:rsid w:val="0025773B"/>
    <w:rsid w:val="002710D0"/>
    <w:rsid w:val="00277EDB"/>
    <w:rsid w:val="002858B3"/>
    <w:rsid w:val="00286E65"/>
    <w:rsid w:val="002A1519"/>
    <w:rsid w:val="002F46AD"/>
    <w:rsid w:val="003009F0"/>
    <w:rsid w:val="00302273"/>
    <w:rsid w:val="00306F71"/>
    <w:rsid w:val="00316A20"/>
    <w:rsid w:val="003200AF"/>
    <w:rsid w:val="00320C45"/>
    <w:rsid w:val="00321F8E"/>
    <w:rsid w:val="00331417"/>
    <w:rsid w:val="003520F3"/>
    <w:rsid w:val="00380AA3"/>
    <w:rsid w:val="003871CE"/>
    <w:rsid w:val="00387FCF"/>
    <w:rsid w:val="00392037"/>
    <w:rsid w:val="00394274"/>
    <w:rsid w:val="003B5253"/>
    <w:rsid w:val="003C3972"/>
    <w:rsid w:val="003C6CE7"/>
    <w:rsid w:val="003D1570"/>
    <w:rsid w:val="003D1E36"/>
    <w:rsid w:val="003E4FEF"/>
    <w:rsid w:val="003E7480"/>
    <w:rsid w:val="003F151F"/>
    <w:rsid w:val="003F7E06"/>
    <w:rsid w:val="004047FE"/>
    <w:rsid w:val="00441003"/>
    <w:rsid w:val="0046262E"/>
    <w:rsid w:val="00466CEB"/>
    <w:rsid w:val="00472DF3"/>
    <w:rsid w:val="00484F0C"/>
    <w:rsid w:val="00485896"/>
    <w:rsid w:val="004B32B8"/>
    <w:rsid w:val="004B5ED9"/>
    <w:rsid w:val="004D291C"/>
    <w:rsid w:val="004D3B0D"/>
    <w:rsid w:val="004F334B"/>
    <w:rsid w:val="004F3907"/>
    <w:rsid w:val="00502B5B"/>
    <w:rsid w:val="005049DB"/>
    <w:rsid w:val="00536824"/>
    <w:rsid w:val="00540B3C"/>
    <w:rsid w:val="00561076"/>
    <w:rsid w:val="00561906"/>
    <w:rsid w:val="00567318"/>
    <w:rsid w:val="00591711"/>
    <w:rsid w:val="00594C6F"/>
    <w:rsid w:val="00597AE9"/>
    <w:rsid w:val="005A35B6"/>
    <w:rsid w:val="005B688B"/>
    <w:rsid w:val="005D6C20"/>
    <w:rsid w:val="005F43D7"/>
    <w:rsid w:val="00605E01"/>
    <w:rsid w:val="00607FBB"/>
    <w:rsid w:val="006116E9"/>
    <w:rsid w:val="006167B4"/>
    <w:rsid w:val="0062154A"/>
    <w:rsid w:val="00627AF5"/>
    <w:rsid w:val="006379FA"/>
    <w:rsid w:val="00641EBD"/>
    <w:rsid w:val="006609EE"/>
    <w:rsid w:val="00683405"/>
    <w:rsid w:val="006C05C8"/>
    <w:rsid w:val="006C3DEA"/>
    <w:rsid w:val="006D0973"/>
    <w:rsid w:val="006E159F"/>
    <w:rsid w:val="006E52D7"/>
    <w:rsid w:val="006F3415"/>
    <w:rsid w:val="00700C7B"/>
    <w:rsid w:val="00712830"/>
    <w:rsid w:val="00732A54"/>
    <w:rsid w:val="00736204"/>
    <w:rsid w:val="0074132F"/>
    <w:rsid w:val="007476BC"/>
    <w:rsid w:val="00751917"/>
    <w:rsid w:val="00782F81"/>
    <w:rsid w:val="007A110C"/>
    <w:rsid w:val="007A200C"/>
    <w:rsid w:val="007A4A7A"/>
    <w:rsid w:val="007B46E1"/>
    <w:rsid w:val="007E527B"/>
    <w:rsid w:val="00804AE5"/>
    <w:rsid w:val="00811FBB"/>
    <w:rsid w:val="008203A6"/>
    <w:rsid w:val="00836E4B"/>
    <w:rsid w:val="00840833"/>
    <w:rsid w:val="00840DA8"/>
    <w:rsid w:val="00845027"/>
    <w:rsid w:val="00845CCE"/>
    <w:rsid w:val="00865219"/>
    <w:rsid w:val="00870C9B"/>
    <w:rsid w:val="00873B0E"/>
    <w:rsid w:val="00885E58"/>
    <w:rsid w:val="00887EA1"/>
    <w:rsid w:val="0089647C"/>
    <w:rsid w:val="008A1442"/>
    <w:rsid w:val="008A6A4F"/>
    <w:rsid w:val="008B05D8"/>
    <w:rsid w:val="008B4052"/>
    <w:rsid w:val="008B4AC9"/>
    <w:rsid w:val="008C2CF8"/>
    <w:rsid w:val="008C2E93"/>
    <w:rsid w:val="008C548E"/>
    <w:rsid w:val="00900002"/>
    <w:rsid w:val="00906AFA"/>
    <w:rsid w:val="0091104F"/>
    <w:rsid w:val="00916CAB"/>
    <w:rsid w:val="00923582"/>
    <w:rsid w:val="00941395"/>
    <w:rsid w:val="00946908"/>
    <w:rsid w:val="00952910"/>
    <w:rsid w:val="00954DEB"/>
    <w:rsid w:val="00961E43"/>
    <w:rsid w:val="0096312E"/>
    <w:rsid w:val="009664C7"/>
    <w:rsid w:val="00993F2D"/>
    <w:rsid w:val="00997B45"/>
    <w:rsid w:val="009B0C9E"/>
    <w:rsid w:val="009C37F3"/>
    <w:rsid w:val="009D561E"/>
    <w:rsid w:val="009E2F35"/>
    <w:rsid w:val="00A2737D"/>
    <w:rsid w:val="00A405B8"/>
    <w:rsid w:val="00A74FE3"/>
    <w:rsid w:val="00A808F0"/>
    <w:rsid w:val="00A87E43"/>
    <w:rsid w:val="00AA4A09"/>
    <w:rsid w:val="00AB1CFE"/>
    <w:rsid w:val="00AB2D35"/>
    <w:rsid w:val="00AB4DFC"/>
    <w:rsid w:val="00AB7051"/>
    <w:rsid w:val="00AC614D"/>
    <w:rsid w:val="00AD5D25"/>
    <w:rsid w:val="00AE3561"/>
    <w:rsid w:val="00B03168"/>
    <w:rsid w:val="00B155CC"/>
    <w:rsid w:val="00B17F60"/>
    <w:rsid w:val="00B32490"/>
    <w:rsid w:val="00B3390A"/>
    <w:rsid w:val="00B5169A"/>
    <w:rsid w:val="00B53D5D"/>
    <w:rsid w:val="00B65CDB"/>
    <w:rsid w:val="00B82E41"/>
    <w:rsid w:val="00B875F0"/>
    <w:rsid w:val="00B87B44"/>
    <w:rsid w:val="00B90FD8"/>
    <w:rsid w:val="00B91531"/>
    <w:rsid w:val="00BA27E6"/>
    <w:rsid w:val="00BA5DFB"/>
    <w:rsid w:val="00BA6AF2"/>
    <w:rsid w:val="00BC53D5"/>
    <w:rsid w:val="00BC7674"/>
    <w:rsid w:val="00BD1D00"/>
    <w:rsid w:val="00BD3598"/>
    <w:rsid w:val="00BD48F7"/>
    <w:rsid w:val="00BE4571"/>
    <w:rsid w:val="00BE7516"/>
    <w:rsid w:val="00BF30CE"/>
    <w:rsid w:val="00C023C1"/>
    <w:rsid w:val="00C12C2C"/>
    <w:rsid w:val="00C130B6"/>
    <w:rsid w:val="00C33D83"/>
    <w:rsid w:val="00C348DC"/>
    <w:rsid w:val="00C62BFD"/>
    <w:rsid w:val="00C66AF4"/>
    <w:rsid w:val="00C719B5"/>
    <w:rsid w:val="00C9740E"/>
    <w:rsid w:val="00CA1C03"/>
    <w:rsid w:val="00CA3C05"/>
    <w:rsid w:val="00CB1396"/>
    <w:rsid w:val="00CE454B"/>
    <w:rsid w:val="00D27A69"/>
    <w:rsid w:val="00D30839"/>
    <w:rsid w:val="00D3459C"/>
    <w:rsid w:val="00D36A06"/>
    <w:rsid w:val="00D46606"/>
    <w:rsid w:val="00D5052F"/>
    <w:rsid w:val="00D535F3"/>
    <w:rsid w:val="00D5399E"/>
    <w:rsid w:val="00D55BD0"/>
    <w:rsid w:val="00D57584"/>
    <w:rsid w:val="00D70ED1"/>
    <w:rsid w:val="00D72530"/>
    <w:rsid w:val="00DC02F2"/>
    <w:rsid w:val="00DD6E93"/>
    <w:rsid w:val="00DF5759"/>
    <w:rsid w:val="00E3717F"/>
    <w:rsid w:val="00E4613D"/>
    <w:rsid w:val="00E55B51"/>
    <w:rsid w:val="00E76F83"/>
    <w:rsid w:val="00E939AD"/>
    <w:rsid w:val="00ED6270"/>
    <w:rsid w:val="00EE241E"/>
    <w:rsid w:val="00EF0EF1"/>
    <w:rsid w:val="00F04BBC"/>
    <w:rsid w:val="00F251AE"/>
    <w:rsid w:val="00F43F0C"/>
    <w:rsid w:val="00F474B4"/>
    <w:rsid w:val="00F72C2A"/>
    <w:rsid w:val="00F72E7B"/>
    <w:rsid w:val="00F84B02"/>
    <w:rsid w:val="00F85582"/>
    <w:rsid w:val="00FA3518"/>
    <w:rsid w:val="00FD2457"/>
    <w:rsid w:val="00FD5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E4B8"/>
  <w15:docId w15:val="{9FAD0245-D13A-4C3B-B508-99227F3E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68"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right="61" w:hanging="10"/>
      <w:jc w:val="center"/>
      <w:outlineLvl w:val="0"/>
    </w:pPr>
    <w:rPr>
      <w:rFonts w:ascii="Arial" w:eastAsia="Arial" w:hAnsi="Arial" w:cs="Arial"/>
      <w:b/>
      <w:color w:val="4F81BD"/>
      <w:sz w:val="24"/>
      <w:u w:val="single" w:color="4F81BD"/>
    </w:rPr>
  </w:style>
  <w:style w:type="paragraph" w:styleId="Heading2">
    <w:name w:val="heading 2"/>
    <w:basedOn w:val="Normal"/>
    <w:next w:val="Normal"/>
    <w:link w:val="Heading2Char"/>
    <w:uiPriority w:val="9"/>
    <w:unhideWhenUsed/>
    <w:qFormat/>
    <w:rsid w:val="00387F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D30839"/>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387FC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4F81BD"/>
      <w:sz w:val="24"/>
      <w:u w:val="single" w:color="4F81BD"/>
    </w:rPr>
  </w:style>
  <w:style w:type="character" w:customStyle="1" w:styleId="markedcontent">
    <w:name w:val="markedcontent"/>
    <w:basedOn w:val="DefaultParagraphFont"/>
    <w:rsid w:val="00954DEB"/>
  </w:style>
  <w:style w:type="table" w:styleId="TableGrid">
    <w:name w:val="Table Grid"/>
    <w:basedOn w:val="TableNormal"/>
    <w:uiPriority w:val="39"/>
    <w:rsid w:val="00010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30839"/>
    <w:rPr>
      <w:rFonts w:asciiTheme="majorHAnsi" w:eastAsiaTheme="majorEastAsia" w:hAnsiTheme="majorHAnsi" w:cstheme="majorBidi"/>
      <w:color w:val="1F4D78" w:themeColor="accent1" w:themeShade="7F"/>
      <w:sz w:val="24"/>
      <w:szCs w:val="24"/>
    </w:rPr>
  </w:style>
  <w:style w:type="character" w:customStyle="1" w:styleId="number">
    <w:name w:val="number"/>
    <w:basedOn w:val="DefaultParagraphFont"/>
    <w:rsid w:val="00D30839"/>
  </w:style>
  <w:style w:type="paragraph" w:styleId="NormalWeb">
    <w:name w:val="Normal (Web)"/>
    <w:basedOn w:val="Normal"/>
    <w:uiPriority w:val="99"/>
    <w:unhideWhenUsed/>
    <w:rsid w:val="00D30839"/>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Heading2Char">
    <w:name w:val="Heading 2 Char"/>
    <w:basedOn w:val="DefaultParagraphFont"/>
    <w:link w:val="Heading2"/>
    <w:uiPriority w:val="9"/>
    <w:rsid w:val="00387FCF"/>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387FCF"/>
    <w:rPr>
      <w:rFonts w:asciiTheme="majorHAnsi" w:eastAsiaTheme="majorEastAsia" w:hAnsiTheme="majorHAnsi" w:cstheme="majorBidi"/>
      <w:i/>
      <w:iCs/>
      <w:color w:val="2E74B5" w:themeColor="accent1" w:themeShade="BF"/>
      <w:sz w:val="24"/>
    </w:rPr>
  </w:style>
  <w:style w:type="character" w:styleId="Hyperlink">
    <w:name w:val="Hyperlink"/>
    <w:basedOn w:val="DefaultParagraphFont"/>
    <w:uiPriority w:val="99"/>
    <w:unhideWhenUsed/>
    <w:rsid w:val="00387FCF"/>
    <w:rPr>
      <w:color w:val="0000FF"/>
      <w:u w:val="single"/>
    </w:rPr>
  </w:style>
  <w:style w:type="paragraph" w:styleId="ListParagraph">
    <w:name w:val="List Paragraph"/>
    <w:basedOn w:val="Normal"/>
    <w:uiPriority w:val="34"/>
    <w:qFormat/>
    <w:rsid w:val="00870C9B"/>
    <w:pPr>
      <w:ind w:left="720"/>
      <w:contextualSpacing/>
    </w:pPr>
  </w:style>
  <w:style w:type="character" w:styleId="UnresolvedMention">
    <w:name w:val="Unresolved Mention"/>
    <w:basedOn w:val="DefaultParagraphFont"/>
    <w:uiPriority w:val="99"/>
    <w:semiHidden/>
    <w:unhideWhenUsed/>
    <w:rsid w:val="005B688B"/>
    <w:rPr>
      <w:color w:val="605E5C"/>
      <w:shd w:val="clear" w:color="auto" w:fill="E1DFDD"/>
    </w:rPr>
  </w:style>
  <w:style w:type="character" w:styleId="FollowedHyperlink">
    <w:name w:val="FollowedHyperlink"/>
    <w:basedOn w:val="DefaultParagraphFont"/>
    <w:uiPriority w:val="99"/>
    <w:semiHidden/>
    <w:unhideWhenUsed/>
    <w:rsid w:val="003200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08230">
      <w:bodyDiv w:val="1"/>
      <w:marLeft w:val="0"/>
      <w:marRight w:val="0"/>
      <w:marTop w:val="0"/>
      <w:marBottom w:val="0"/>
      <w:divBdr>
        <w:top w:val="none" w:sz="0" w:space="0" w:color="auto"/>
        <w:left w:val="none" w:sz="0" w:space="0" w:color="auto"/>
        <w:bottom w:val="none" w:sz="0" w:space="0" w:color="auto"/>
        <w:right w:val="none" w:sz="0" w:space="0" w:color="auto"/>
      </w:divBdr>
    </w:div>
    <w:div w:id="771897208">
      <w:bodyDiv w:val="1"/>
      <w:marLeft w:val="0"/>
      <w:marRight w:val="0"/>
      <w:marTop w:val="0"/>
      <w:marBottom w:val="0"/>
      <w:divBdr>
        <w:top w:val="none" w:sz="0" w:space="0" w:color="auto"/>
        <w:left w:val="none" w:sz="0" w:space="0" w:color="auto"/>
        <w:bottom w:val="none" w:sz="0" w:space="0" w:color="auto"/>
        <w:right w:val="none" w:sz="0" w:space="0" w:color="auto"/>
      </w:divBdr>
    </w:div>
    <w:div w:id="1454519942">
      <w:bodyDiv w:val="1"/>
      <w:marLeft w:val="0"/>
      <w:marRight w:val="0"/>
      <w:marTop w:val="0"/>
      <w:marBottom w:val="0"/>
      <w:divBdr>
        <w:top w:val="none" w:sz="0" w:space="0" w:color="auto"/>
        <w:left w:val="none" w:sz="0" w:space="0" w:color="auto"/>
        <w:bottom w:val="none" w:sz="0" w:space="0" w:color="auto"/>
        <w:right w:val="none" w:sz="0" w:space="0" w:color="auto"/>
      </w:divBdr>
    </w:div>
    <w:div w:id="1637300072">
      <w:bodyDiv w:val="1"/>
      <w:marLeft w:val="0"/>
      <w:marRight w:val="0"/>
      <w:marTop w:val="0"/>
      <w:marBottom w:val="0"/>
      <w:divBdr>
        <w:top w:val="none" w:sz="0" w:space="0" w:color="auto"/>
        <w:left w:val="none" w:sz="0" w:space="0" w:color="auto"/>
        <w:bottom w:val="none" w:sz="0" w:space="0" w:color="auto"/>
        <w:right w:val="none" w:sz="0" w:space="0" w:color="auto"/>
      </w:divBdr>
    </w:div>
    <w:div w:id="1714035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governance@rtpi.org.uk" TargetMode="External"/><Relationship Id="rId4" Type="http://schemas.openxmlformats.org/officeDocument/2006/relationships/numbering" Target="numbering.xml"/><Relationship Id="rId9" Type="http://schemas.openxmlformats.org/officeDocument/2006/relationships/hyperlink" Target="https://www.gov.uk/government/publications/conflicts-of-interest-a-guide-for-charity-trustees-cc29/conflicts-of-interest-a-guide-for-charity-trust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1320C222B9E04F984621161FD4C296" ma:contentTypeVersion="16" ma:contentTypeDescription="Create a new document." ma:contentTypeScope="" ma:versionID="82dfbf4d69653cefd7159f79addfb9b0">
  <xsd:schema xmlns:xsd="http://www.w3.org/2001/XMLSchema" xmlns:xs="http://www.w3.org/2001/XMLSchema" xmlns:p="http://schemas.microsoft.com/office/2006/metadata/properties" xmlns:ns2="ce3bc3af-dbed-4c0a-a976-ac3d0469ee1a" xmlns:ns3="81caf1e7-d2ce-4c69-b992-2b36bcd1adf0" targetNamespace="http://schemas.microsoft.com/office/2006/metadata/properties" ma:root="true" ma:fieldsID="9843758ad02b31ff76beaaddbd0fd567" ns2:_="" ns3:_="">
    <xsd:import namespace="ce3bc3af-dbed-4c0a-a976-ac3d0469ee1a"/>
    <xsd:import namespace="81caf1e7-d2ce-4c69-b992-2b36bcd1ad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bc3af-dbed-4c0a-a976-ac3d0469e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155d2-d769-42c7-a61f-a8f7d1895d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caf1e7-d2ce-4c69-b992-2b36bcd1ad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d19c6e-f032-4ed0-9ec5-4bb31e57d0b9}" ma:internalName="TaxCatchAll" ma:showField="CatchAllData" ma:web="81caf1e7-d2ce-4c69-b992-2b36bcd1ad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3bc3af-dbed-4c0a-a976-ac3d0469ee1a">
      <Terms xmlns="http://schemas.microsoft.com/office/infopath/2007/PartnerControls"/>
    </lcf76f155ced4ddcb4097134ff3c332f>
    <TaxCatchAll xmlns="81caf1e7-d2ce-4c69-b992-2b36bcd1adf0" xsi:nil="true"/>
  </documentManagement>
</p:properties>
</file>

<file path=customXml/itemProps1.xml><?xml version="1.0" encoding="utf-8"?>
<ds:datastoreItem xmlns:ds="http://schemas.openxmlformats.org/officeDocument/2006/customXml" ds:itemID="{6FE9346E-D9BA-44FA-9B9D-07B469910D86}">
  <ds:schemaRefs>
    <ds:schemaRef ds:uri="http://schemas.microsoft.com/sharepoint/v3/contenttype/forms"/>
  </ds:schemaRefs>
</ds:datastoreItem>
</file>

<file path=customXml/itemProps2.xml><?xml version="1.0" encoding="utf-8"?>
<ds:datastoreItem xmlns:ds="http://schemas.openxmlformats.org/officeDocument/2006/customXml" ds:itemID="{0D56864E-DE88-4389-89C7-53E3162C63FA}"/>
</file>

<file path=customXml/itemProps3.xml><?xml version="1.0" encoding="utf-8"?>
<ds:datastoreItem xmlns:ds="http://schemas.openxmlformats.org/officeDocument/2006/customXml" ds:itemID="{A01A64E7-0F9F-4912-9822-AC942CC8D2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1643</Words>
  <Characters>9367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ROYAL TOWN PLANNING INSTITUTE</vt:lpstr>
    </vt:vector>
  </TitlesOfParts>
  <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TOWN PLANNING INSTITUTE</dc:title>
  <dc:subject/>
  <dc:creator>administrator</dc:creator>
  <cp:keywords/>
  <cp:lastModifiedBy>Lesley Mitchell</cp:lastModifiedBy>
  <cp:revision>6</cp:revision>
  <dcterms:created xsi:type="dcterms:W3CDTF">2022-04-12T16:40:00Z</dcterms:created>
  <dcterms:modified xsi:type="dcterms:W3CDTF">2022-04-13T11:39:00Z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0x01010080690BBBC6B69E48AEE4C85D3250EEAF</vt:lpwstr>
  </property>
  <property fmtid="{D5CDD505-2E9C-101B-9397-08002B2CF9AE}" pid="3" name="Order">
    <vt:r8>43200</vt:r8>
  </property>
  <property fmtid="{D5CDD505-2E9C-101B-9397-08002B2CF9AE}" pid="4" name="MediaServiceImageTags">
    <vt:lpwstr/>
  </property>
</Properties>
</file>