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50A3" w14:textId="720C6C3A" w:rsidR="00D454DA" w:rsidRDefault="00F9131A" w:rsidP="00BC3E5E">
      <w:pPr>
        <w:pStyle w:val="BodyText"/>
        <w:rPr>
          <w:sz w:val="18"/>
        </w:rPr>
      </w:pPr>
      <w:r>
        <w:rPr>
          <w:noProof/>
        </w:rPr>
        <mc:AlternateContent>
          <mc:Choice Requires="wps">
            <w:drawing>
              <wp:anchor distT="0" distB="0" distL="0" distR="0" simplePos="0" relativeHeight="251657728" behindDoc="1" locked="0" layoutInCell="1" allowOverlap="1" wp14:anchorId="623D50EB" wp14:editId="00FFD7F4">
                <wp:simplePos x="0" y="0"/>
                <wp:positionH relativeFrom="page">
                  <wp:posOffset>701040</wp:posOffset>
                </wp:positionH>
                <wp:positionV relativeFrom="paragraph">
                  <wp:posOffset>165100</wp:posOffset>
                </wp:positionV>
                <wp:extent cx="633412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104 1104"/>
                            <a:gd name="T1" fmla="*/ T0 w 9975"/>
                            <a:gd name="T2" fmla="+- 0 11078 1104"/>
                            <a:gd name="T3" fmla="*/ T2 w 9975"/>
                          </a:gdLst>
                          <a:ahLst/>
                          <a:cxnLst>
                            <a:cxn ang="0">
                              <a:pos x="T1" y="0"/>
                            </a:cxn>
                            <a:cxn ang="0">
                              <a:pos x="T3" y="0"/>
                            </a:cxn>
                          </a:cxnLst>
                          <a:rect l="0" t="0" r="r" b="b"/>
                          <a:pathLst>
                            <a:path w="9975">
                              <a:moveTo>
                                <a:pt x="0" y="0"/>
                              </a:moveTo>
                              <a:lnTo>
                                <a:pt x="99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4D62" id="Freeform 2" o:spid="_x0000_s1026" style="position:absolute;margin-left:55.2pt;margin-top:13pt;width:498.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j4jwIAAH8FAAAOAAAAZHJzL2Uyb0RvYy54bWysVNtu2zAMfR+wfxD0uKHxJWnSGHGKoV2H&#10;Ad0FaPYBiizHxmRRk5Q42dePku3Uzb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" path="m,l9974,e" filled="f" strokeweight=".48pt">
                <v:path arrowok="t" o:connecttype="custom" o:connectlocs="0,0;6333490,0" o:connectangles="0,0"/>
                <w10:wrap type="topAndBottom" anchorx="page"/>
              </v:shape>
            </w:pict>
          </mc:Fallback>
        </mc:AlternateContent>
      </w:r>
    </w:p>
    <w:p w14:paraId="623D50A5" w14:textId="0136501C" w:rsidR="00D454DA" w:rsidRPr="00226683" w:rsidRDefault="000F5C92" w:rsidP="00BC3E5E">
      <w:pPr>
        <w:pStyle w:val="BodyText"/>
        <w:rPr>
          <w:rFonts w:eastAsia="AppleGothic" w:cs="Times New Roman"/>
          <w:b/>
          <w:bCs/>
          <w:color w:val="004B74"/>
          <w:kern w:val="28"/>
          <w:sz w:val="36"/>
          <w:szCs w:val="36"/>
          <w:lang w:eastAsia="en-GB" w:bidi="ar-SA"/>
        </w:rPr>
      </w:pPr>
      <w:r w:rsidRPr="00226683">
        <w:rPr>
          <w:rFonts w:eastAsia="AppleGothic" w:cs="Times New Roman"/>
          <w:b/>
          <w:bCs/>
          <w:color w:val="004B74"/>
          <w:kern w:val="28"/>
          <w:sz w:val="36"/>
          <w:szCs w:val="36"/>
          <w:lang w:eastAsia="en-GB" w:bidi="ar-SA"/>
        </w:rPr>
        <w:t>Conflict of Interest Policy</w:t>
      </w:r>
    </w:p>
    <w:p w14:paraId="56625162" w14:textId="77777777" w:rsidR="003243B1" w:rsidRPr="00E046D2" w:rsidRDefault="003243B1" w:rsidP="00E046D2">
      <w:pPr>
        <w:pStyle w:val="Heading1"/>
      </w:pPr>
      <w:bookmarkStart w:id="0" w:name="_Toc97909073"/>
      <w:r w:rsidRPr="00E046D2">
        <w:t>Introduction</w:t>
      </w:r>
      <w:bookmarkEnd w:id="0"/>
    </w:p>
    <w:p w14:paraId="517C0C5A" w14:textId="4297022E" w:rsidR="007E00BD" w:rsidRPr="00E046D2" w:rsidRDefault="00DE4786" w:rsidP="00E046D2">
      <w:pPr>
        <w:rPr>
          <w:lang w:val="en-IE" w:eastAsia="en-GB" w:bidi="ar-SA"/>
        </w:rPr>
      </w:pPr>
      <w:bookmarkStart w:id="1" w:name="_Hlk100150247"/>
      <w:r w:rsidRPr="00541BF1">
        <w:rPr>
          <w:lang w:val="en-IE" w:eastAsia="en-GB" w:bidi="ar-SA"/>
        </w:rPr>
        <w:t>Conflicts of interest affect all</w:t>
      </w:r>
      <w:r w:rsidR="00846D25" w:rsidRPr="00541BF1">
        <w:rPr>
          <w:lang w:val="en-IE" w:eastAsia="en-GB" w:bidi="ar-SA"/>
        </w:rPr>
        <w:t xml:space="preserve"> </w:t>
      </w:r>
      <w:r w:rsidR="00EF13E2" w:rsidRPr="00541BF1">
        <w:rPr>
          <w:lang w:val="en-IE" w:eastAsia="en-GB" w:bidi="ar-SA"/>
        </w:rPr>
        <w:t>charities</w:t>
      </w:r>
      <w:r w:rsidR="009536FF" w:rsidRPr="00541BF1">
        <w:rPr>
          <w:lang w:val="en-IE" w:eastAsia="en-GB" w:bidi="ar-SA"/>
        </w:rPr>
        <w:t>;</w:t>
      </w:r>
      <w:r w:rsidRPr="00541BF1">
        <w:rPr>
          <w:lang w:val="en-IE" w:eastAsia="en-GB" w:bidi="ar-SA"/>
        </w:rPr>
        <w:t xml:space="preserve"> they can lead to decisions that are not in the best interests of the </w:t>
      </w:r>
      <w:r w:rsidR="000952A5" w:rsidRPr="00541BF1">
        <w:rPr>
          <w:lang w:val="en-IE" w:eastAsia="en-GB" w:bidi="ar-SA"/>
        </w:rPr>
        <w:t xml:space="preserve">charity </w:t>
      </w:r>
      <w:r w:rsidRPr="00541BF1">
        <w:rPr>
          <w:lang w:val="en-IE" w:eastAsia="en-GB" w:bidi="ar-SA"/>
        </w:rPr>
        <w:t xml:space="preserve">and which are invalid or open to challenge. Conflicts of interest can also damage reputation or public </w:t>
      </w:r>
      <w:r w:rsidR="001A66AC" w:rsidRPr="00541BF1">
        <w:rPr>
          <w:lang w:val="en-IE" w:eastAsia="en-GB" w:bidi="ar-SA"/>
        </w:rPr>
        <w:t>trust,</w:t>
      </w:r>
      <w:r w:rsidR="0033160E">
        <w:rPr>
          <w:lang w:val="en-IE" w:eastAsia="en-GB" w:bidi="ar-SA"/>
        </w:rPr>
        <w:t xml:space="preserve"> so it is essential that </w:t>
      </w:r>
      <w:r w:rsidR="003E77DC">
        <w:rPr>
          <w:lang w:val="en-IE" w:eastAsia="en-GB" w:bidi="ar-SA"/>
        </w:rPr>
        <w:t xml:space="preserve">RTPI </w:t>
      </w:r>
      <w:r w:rsidR="009D170A">
        <w:rPr>
          <w:lang w:val="en-IE" w:eastAsia="en-GB" w:bidi="ar-SA"/>
        </w:rPr>
        <w:t>promotes and complies with best practice.</w:t>
      </w:r>
      <w:r w:rsidR="00496383">
        <w:rPr>
          <w:lang w:val="en-IE" w:eastAsia="en-GB" w:bidi="ar-SA"/>
        </w:rPr>
        <w:t xml:space="preserve"> </w:t>
      </w:r>
      <w:r w:rsidR="00CF2BBF">
        <w:rPr>
          <w:lang w:val="en-IE" w:eastAsia="en-GB" w:bidi="ar-SA"/>
        </w:rPr>
        <w:t xml:space="preserve"> </w:t>
      </w:r>
    </w:p>
    <w:p w14:paraId="7B4241E4" w14:textId="3221398B" w:rsidR="003243B1" w:rsidRPr="00E046D2" w:rsidRDefault="009536FF" w:rsidP="00E046D2">
      <w:pPr>
        <w:pStyle w:val="Heading1"/>
      </w:pPr>
      <w:bookmarkStart w:id="2" w:name="_Toc97909074"/>
      <w:bookmarkEnd w:id="1"/>
      <w:r w:rsidRPr="00E046D2">
        <w:t>Scope</w:t>
      </w:r>
      <w:bookmarkEnd w:id="2"/>
    </w:p>
    <w:p w14:paraId="623D50A8" w14:textId="6DDD2BFC" w:rsidR="00D454DA" w:rsidRPr="00E046D2" w:rsidRDefault="00E8459C" w:rsidP="00BC3E5E">
      <w:pPr>
        <w:rPr>
          <w:lang w:val="en-IE" w:eastAsia="en-GB" w:bidi="ar-SA"/>
        </w:rPr>
      </w:pPr>
      <w:r w:rsidRPr="00E046D2">
        <w:rPr>
          <w:lang w:val="en-IE" w:eastAsia="en-GB" w:bidi="ar-SA"/>
        </w:rPr>
        <w:t xml:space="preserve">This policy applies to Trustees, </w:t>
      </w:r>
      <w:bookmarkStart w:id="3" w:name="_Hlk119313137"/>
      <w:r w:rsidR="0091561E">
        <w:rPr>
          <w:lang w:val="en-IE" w:eastAsia="en-GB" w:bidi="ar-SA"/>
        </w:rPr>
        <w:t>s</w:t>
      </w:r>
      <w:r w:rsidR="00AB6C83">
        <w:rPr>
          <w:lang w:val="en-IE" w:eastAsia="en-GB" w:bidi="ar-SA"/>
        </w:rPr>
        <w:t xml:space="preserve">tanding </w:t>
      </w:r>
      <w:r w:rsidR="0091561E">
        <w:rPr>
          <w:lang w:val="en-IE" w:eastAsia="en-GB" w:bidi="ar-SA"/>
        </w:rPr>
        <w:t>c</w:t>
      </w:r>
      <w:r w:rsidRPr="00E046D2">
        <w:rPr>
          <w:lang w:val="en-IE" w:eastAsia="en-GB" w:bidi="ar-SA"/>
        </w:rPr>
        <w:t>ommittee</w:t>
      </w:r>
      <w:r w:rsidR="0091561E">
        <w:rPr>
          <w:lang w:val="en-IE" w:eastAsia="en-GB" w:bidi="ar-SA"/>
        </w:rPr>
        <w:t xml:space="preserve"> and board sub-committee</w:t>
      </w:r>
      <w:r w:rsidRPr="00E046D2">
        <w:rPr>
          <w:lang w:val="en-IE" w:eastAsia="en-GB" w:bidi="ar-SA"/>
        </w:rPr>
        <w:t xml:space="preserve"> members</w:t>
      </w:r>
      <w:r w:rsidR="00EF6342" w:rsidRPr="00E046D2">
        <w:rPr>
          <w:lang w:val="en-IE" w:eastAsia="en-GB" w:bidi="ar-SA"/>
        </w:rPr>
        <w:t>,</w:t>
      </w:r>
      <w:r w:rsidR="00D51C96">
        <w:rPr>
          <w:lang w:val="en-IE" w:eastAsia="en-GB" w:bidi="ar-SA"/>
        </w:rPr>
        <w:t xml:space="preserve"> National and Regional committees,</w:t>
      </w:r>
      <w:r w:rsidR="00EF6342" w:rsidRPr="00E046D2">
        <w:rPr>
          <w:lang w:val="en-IE" w:eastAsia="en-GB" w:bidi="ar-SA"/>
        </w:rPr>
        <w:t xml:space="preserve"> the Senior Executive Team</w:t>
      </w:r>
      <w:bookmarkEnd w:id="3"/>
      <w:r w:rsidR="00AF60BD">
        <w:rPr>
          <w:lang w:val="en-IE" w:eastAsia="en-GB" w:bidi="ar-SA"/>
        </w:rPr>
        <w:t xml:space="preserve"> (SET)</w:t>
      </w:r>
      <w:r w:rsidR="00EF6342" w:rsidRPr="00E046D2">
        <w:rPr>
          <w:lang w:val="en-IE" w:eastAsia="en-GB" w:bidi="ar-SA"/>
        </w:rPr>
        <w:t xml:space="preserve"> and RTPI colleagues with </w:t>
      </w:r>
      <w:bookmarkStart w:id="4" w:name="_Hlk117075383"/>
      <w:r w:rsidR="00B32B14" w:rsidRPr="00E046D2">
        <w:rPr>
          <w:lang w:val="en-IE" w:eastAsia="en-GB" w:bidi="ar-SA"/>
        </w:rPr>
        <w:t xml:space="preserve">purchasing or expenditure </w:t>
      </w:r>
      <w:r w:rsidR="00EF6342" w:rsidRPr="00E046D2">
        <w:rPr>
          <w:lang w:val="en-IE" w:eastAsia="en-GB" w:bidi="ar-SA"/>
        </w:rPr>
        <w:t xml:space="preserve">authority </w:t>
      </w:r>
      <w:r w:rsidR="00F83F53" w:rsidRPr="00E046D2">
        <w:rPr>
          <w:lang w:val="en-IE" w:eastAsia="en-GB" w:bidi="ar-SA"/>
        </w:rPr>
        <w:t>of over £5</w:t>
      </w:r>
      <w:r w:rsidR="002F7D81">
        <w:rPr>
          <w:lang w:val="en-IE" w:eastAsia="en-GB" w:bidi="ar-SA"/>
        </w:rPr>
        <w:t>,</w:t>
      </w:r>
      <w:r w:rsidR="00F83F53" w:rsidRPr="00E046D2">
        <w:rPr>
          <w:lang w:val="en-IE" w:eastAsia="en-GB" w:bidi="ar-SA"/>
        </w:rPr>
        <w:t xml:space="preserve">000 </w:t>
      </w:r>
      <w:r w:rsidRPr="00E046D2">
        <w:rPr>
          <w:lang w:val="en-IE" w:eastAsia="en-GB" w:bidi="ar-SA"/>
        </w:rPr>
        <w:t xml:space="preserve"> </w:t>
      </w:r>
      <w:bookmarkEnd w:id="4"/>
    </w:p>
    <w:p w14:paraId="623D50AA" w14:textId="26DCFFC0" w:rsidR="00D454DA" w:rsidRPr="00BC3E5E" w:rsidRDefault="00D81D31" w:rsidP="00BC3E5E">
      <w:pPr>
        <w:pStyle w:val="Heading1"/>
      </w:pPr>
      <w:r w:rsidRPr="00E046D2">
        <w:t>Purp</w:t>
      </w:r>
      <w:r w:rsidR="00BF3524" w:rsidRPr="00E046D2">
        <w:t>ose</w:t>
      </w:r>
    </w:p>
    <w:p w14:paraId="2E0C4158" w14:textId="729B66CD" w:rsidR="00483F46" w:rsidRDefault="00E8459C" w:rsidP="00BC3E5E">
      <w:r>
        <w:t xml:space="preserve">Trustees have a legal </w:t>
      </w:r>
      <w:r w:rsidR="004E567A">
        <w:t xml:space="preserve">and personal </w:t>
      </w:r>
      <w:r>
        <w:t xml:space="preserve">obligation to act in the best interests of </w:t>
      </w:r>
      <w:r w:rsidR="006606F5">
        <w:t>RTPI</w:t>
      </w:r>
      <w:r>
        <w:rPr>
          <w:i/>
        </w:rPr>
        <w:t xml:space="preserve">, </w:t>
      </w:r>
      <w:r>
        <w:t xml:space="preserve">in accordance with </w:t>
      </w:r>
      <w:r w:rsidR="005F23A4">
        <w:t>the RTPI</w:t>
      </w:r>
      <w:r w:rsidR="00306E66">
        <w:t>’s</w:t>
      </w:r>
      <w:r>
        <w:t xml:space="preserve"> governing documents,</w:t>
      </w:r>
      <w:r w:rsidR="006606F5">
        <w:t xml:space="preserve"> and in </w:t>
      </w:r>
      <w:r w:rsidR="00CF1286">
        <w:t xml:space="preserve">compliance with the Trustee Act 2000. </w:t>
      </w:r>
    </w:p>
    <w:p w14:paraId="623D50AC" w14:textId="3D3B90DA" w:rsidR="00D454DA" w:rsidRDefault="00483F46" w:rsidP="00BC3E5E">
      <w:r>
        <w:t>RTPI colleagues</w:t>
      </w:r>
      <w:r w:rsidR="00055372">
        <w:t xml:space="preserve"> and volunteers </w:t>
      </w:r>
      <w:r w:rsidR="00A849F5">
        <w:t xml:space="preserve">have similar obligations </w:t>
      </w:r>
      <w:r w:rsidR="00E8459C">
        <w:t>to avoid situations where there may be a potential conflict of interest</w:t>
      </w:r>
      <w:r w:rsidR="000B568D">
        <w:t>,</w:t>
      </w:r>
      <w:r w:rsidR="00A849F5">
        <w:t xml:space="preserve"> and to declare </w:t>
      </w:r>
      <w:r w:rsidR="0009607F">
        <w:t>potential conflicts of interest</w:t>
      </w:r>
      <w:r w:rsidR="000B568D">
        <w:t>, in order</w:t>
      </w:r>
      <w:r w:rsidR="00D929D8">
        <w:t xml:space="preserve"> to fulfil their legal duty</w:t>
      </w:r>
      <w:r w:rsidR="001037B1">
        <w:t xml:space="preserve"> to act only in the best interests of the </w:t>
      </w:r>
      <w:r w:rsidR="00192E29">
        <w:t>RTPI</w:t>
      </w:r>
      <w:r w:rsidR="001037B1">
        <w:t>.</w:t>
      </w:r>
      <w:r w:rsidR="0009607F">
        <w:t xml:space="preserve"> </w:t>
      </w:r>
      <w:r w:rsidR="00E8459C">
        <w:t xml:space="preserve"> </w:t>
      </w:r>
    </w:p>
    <w:p w14:paraId="46331FA4" w14:textId="77777777" w:rsidR="009D170A" w:rsidRDefault="009D170A" w:rsidP="00BC3E5E">
      <w:r w:rsidRPr="00E046D2">
        <w:t xml:space="preserve">This document aims to provide clarity and guidance to assist Trustees and colleagues in fulfilling their responsibilities in relation to conflicts of interest and declarations of interest. </w:t>
      </w:r>
    </w:p>
    <w:p w14:paraId="3127883C" w14:textId="3753FBB1" w:rsidR="004C0C65" w:rsidRDefault="004C0C65" w:rsidP="00BC3E5E">
      <w:r>
        <w:t xml:space="preserve">The policy aims to protect both the </w:t>
      </w:r>
      <w:proofErr w:type="gramStart"/>
      <w:r>
        <w:t>RTPI</w:t>
      </w:r>
      <w:proofErr w:type="gramEnd"/>
      <w:r>
        <w:t xml:space="preserve"> and the individuals involved from any appearance of impropriety.</w:t>
      </w:r>
    </w:p>
    <w:p w14:paraId="2A128F29" w14:textId="044E8D00" w:rsidR="009D170A" w:rsidRPr="00E046D2" w:rsidRDefault="00F060AA" w:rsidP="00E046D2">
      <w:pPr>
        <w:pStyle w:val="Heading1"/>
      </w:pPr>
      <w:bookmarkStart w:id="5" w:name="_Hlk117074024"/>
      <w:r w:rsidRPr="00BC3E5E">
        <w:t xml:space="preserve">Expectations and Legal </w:t>
      </w:r>
      <w:r w:rsidR="00B701A8" w:rsidRPr="00BC3E5E">
        <w:t>Obligations</w:t>
      </w:r>
    </w:p>
    <w:bookmarkEnd w:id="5"/>
    <w:p w14:paraId="0A0F83B6" w14:textId="2CC26C6E" w:rsidR="00B77814" w:rsidRPr="00BC3E5E" w:rsidRDefault="00FE3B90" w:rsidP="00BC3E5E">
      <w:r w:rsidRPr="00BC3E5E">
        <w:t xml:space="preserve">Trustees have a legal duty </w:t>
      </w:r>
      <w:r w:rsidR="002D044F" w:rsidRPr="00BC3E5E">
        <w:t>to act in the best interests of the</w:t>
      </w:r>
      <w:r w:rsidR="005B2B33" w:rsidRPr="00BC3E5E">
        <w:t xml:space="preserve"> RTPI</w:t>
      </w:r>
      <w:r w:rsidR="002D044F" w:rsidRPr="00BC3E5E">
        <w:t xml:space="preserve">, and in accordance with </w:t>
      </w:r>
      <w:r w:rsidR="005B2B33" w:rsidRPr="00BC3E5E">
        <w:t xml:space="preserve">our governing documents. Staff and volunteers have similar obligations and are </w:t>
      </w:r>
      <w:r w:rsidR="00B77814" w:rsidRPr="00BC3E5E">
        <w:t>also expected to comply with this policy.</w:t>
      </w:r>
    </w:p>
    <w:p w14:paraId="347029B6" w14:textId="3070A2E2" w:rsidR="005403F3" w:rsidRPr="00BC3E5E" w:rsidRDefault="00B77814" w:rsidP="00BC3E5E">
      <w:r w:rsidRPr="00BC3E5E">
        <w:t xml:space="preserve">Trustees have a legal </w:t>
      </w:r>
      <w:r w:rsidR="00762E0D" w:rsidRPr="00BC3E5E">
        <w:t>obligation</w:t>
      </w:r>
      <w:r w:rsidR="002D044F" w:rsidRPr="00BC3E5E">
        <w:t xml:space="preserve"> </w:t>
      </w:r>
      <w:r w:rsidR="00FE3B90" w:rsidRPr="00BC3E5E">
        <w:t>under the Trustee Act 2000 to act only in the best interests of the charity. The Charity Commission expects them to take appropriate steps in line with this.</w:t>
      </w:r>
      <w:r w:rsidR="00341F4F" w:rsidRPr="00BC3E5E">
        <w:t xml:space="preserve"> </w:t>
      </w:r>
    </w:p>
    <w:p w14:paraId="1A578AB2" w14:textId="76EDE3E8" w:rsidR="00FE3B90" w:rsidRPr="00BC3E5E" w:rsidRDefault="009417EC" w:rsidP="00BC3E5E">
      <w:r w:rsidRPr="00BC3E5E">
        <w:t xml:space="preserve">The </w:t>
      </w:r>
      <w:r w:rsidR="00341F4F" w:rsidRPr="00BC3E5E">
        <w:t>Charity and Trustee Investment (Scotland) Act 2005</w:t>
      </w:r>
      <w:r w:rsidRPr="00BC3E5E">
        <w:t xml:space="preserve"> </w:t>
      </w:r>
      <w:r w:rsidR="00181432">
        <w:t xml:space="preserve">and the Scottish Charity Regulator (OSCR) </w:t>
      </w:r>
      <w:r w:rsidRPr="00BC3E5E">
        <w:t>expects Trustees to</w:t>
      </w:r>
      <w:r w:rsidR="00466858" w:rsidRPr="00BC3E5E">
        <w:t xml:space="preserve"> manage any conflicts of interest</w:t>
      </w:r>
      <w:r w:rsidR="007E4CE5" w:rsidRPr="00BC3E5E">
        <w:t>.</w:t>
      </w:r>
    </w:p>
    <w:p w14:paraId="168B0D43" w14:textId="5ECC4BC4" w:rsidR="00FE3B90" w:rsidRDefault="00762E0D" w:rsidP="00BC3E5E">
      <w:r w:rsidRPr="00BC3E5E">
        <w:t>The</w:t>
      </w:r>
      <w:r w:rsidR="00FE3B90" w:rsidRPr="00BC3E5E">
        <w:t xml:space="preserve"> Institute’s </w:t>
      </w:r>
      <w:hyperlink r:id="rId10" w:history="1">
        <w:r w:rsidR="00FE3B90" w:rsidRPr="00E046D2">
          <w:rPr>
            <w:rStyle w:val="Hyperlink"/>
            <w:color w:val="auto"/>
            <w:u w:val="none"/>
          </w:rPr>
          <w:t>governing documents</w:t>
        </w:r>
      </w:hyperlink>
      <w:r w:rsidR="00FE3B90" w:rsidRPr="00BC3E5E">
        <w:t xml:space="preserve"> </w:t>
      </w:r>
      <w:r w:rsidRPr="00BC3E5E">
        <w:t xml:space="preserve">require Trustees </w:t>
      </w:r>
      <w:r w:rsidR="00FE3B90" w:rsidRPr="00BC3E5E">
        <w:t xml:space="preserve">to exercise their powers only in furtherance of the objectives of the Institute and in accordance with the Institute’s </w:t>
      </w:r>
      <w:hyperlink r:id="rId11" w:history="1">
        <w:r w:rsidR="00FE3B90" w:rsidRPr="00D458D0">
          <w:rPr>
            <w:rStyle w:val="Hyperlink"/>
          </w:rPr>
          <w:t>Charter</w:t>
        </w:r>
      </w:hyperlink>
      <w:r w:rsidR="00FE3B90" w:rsidRPr="00BC3E5E">
        <w:t xml:space="preserve"> and </w:t>
      </w:r>
      <w:hyperlink r:id="rId12" w:history="1">
        <w:r w:rsidR="00FE3B90" w:rsidRPr="00D458D0">
          <w:rPr>
            <w:rStyle w:val="Hyperlink"/>
          </w:rPr>
          <w:t>Bye-laws</w:t>
        </w:r>
      </w:hyperlink>
      <w:r w:rsidR="00FE3B90" w:rsidRPr="00D458D0">
        <w:rPr>
          <w:rStyle w:val="Hyperlink"/>
        </w:rPr>
        <w:t>.</w:t>
      </w:r>
      <w:r w:rsidR="00FE3B90" w:rsidRPr="00BC3E5E">
        <w:t xml:space="preserve"> These governing documents also lay down rules for the conduct of Trustees including how conflicts of interest should be dealt with.</w:t>
      </w:r>
    </w:p>
    <w:p w14:paraId="18C8541E" w14:textId="2DBB9734" w:rsidR="004E33AA" w:rsidRPr="00BC3E5E" w:rsidRDefault="004E33AA" w:rsidP="00BC3E5E">
      <w:r>
        <w:lastRenderedPageBreak/>
        <w:t xml:space="preserve">Our </w:t>
      </w:r>
      <w:hyperlink r:id="rId13" w:history="1">
        <w:r w:rsidR="00F260D3" w:rsidRPr="000D745F">
          <w:rPr>
            <w:rStyle w:val="Hyperlink"/>
          </w:rPr>
          <w:t>Royal Charter</w:t>
        </w:r>
      </w:hyperlink>
      <w:r w:rsidR="00F260D3">
        <w:t xml:space="preserve"> specifies that ‘</w:t>
      </w:r>
      <w:r w:rsidR="00F260D3" w:rsidRPr="00F260D3">
        <w:t>no Trustee shall be appointed to any office of the Chartered Institute paid by salary or fees or receive remuneration from the Chartered Institute</w:t>
      </w:r>
      <w:r w:rsidR="00F260D3">
        <w:t xml:space="preserve">’ </w:t>
      </w:r>
      <w:r w:rsidR="00633EAD">
        <w:t xml:space="preserve">unless </w:t>
      </w:r>
      <w:r w:rsidR="00106136">
        <w:t>‘</w:t>
      </w:r>
      <w:r w:rsidR="00106136" w:rsidRPr="00106136">
        <w:t>as an examiner, assessor or invigilator at or in connection with examinations of the Chartered Institute</w:t>
      </w:r>
      <w:r w:rsidR="00106136">
        <w:t xml:space="preserve">’ and further conditions are specified </w:t>
      </w:r>
      <w:r w:rsidR="000D745F">
        <w:t>in these circumstances.</w:t>
      </w:r>
      <w:r w:rsidR="00EA077A">
        <w:t xml:space="preserve"> Reasonable expenses can be claimed in line with the Expenses Policy.</w:t>
      </w:r>
    </w:p>
    <w:p w14:paraId="61C45BC7" w14:textId="7AB6CB68" w:rsidR="00FE3B90" w:rsidRPr="00BC3E5E" w:rsidRDefault="00FE3B90" w:rsidP="00BC3E5E">
      <w:r w:rsidRPr="00BC3E5E">
        <w:t xml:space="preserve">The Charity Commission guidance states that to act only in the best interests of the charity, </w:t>
      </w:r>
      <w:r w:rsidR="00C8761D" w:rsidRPr="00BC3E5E">
        <w:t>T</w:t>
      </w:r>
      <w:r w:rsidRPr="00BC3E5E">
        <w:t xml:space="preserve">rustees must not put themselves in a position where their duties as a </w:t>
      </w:r>
      <w:r w:rsidR="00C8761D" w:rsidRPr="00BC3E5E">
        <w:t>T</w:t>
      </w:r>
      <w:r w:rsidRPr="00BC3E5E">
        <w:t>rustee may conflict with a personal interest. The guidance suggests using the following steps;</w:t>
      </w:r>
    </w:p>
    <w:p w14:paraId="19BD3000" w14:textId="54DE79FF" w:rsidR="003B3F66" w:rsidRPr="003B3F66" w:rsidRDefault="00BC3E5E" w:rsidP="00E046D2">
      <w:pPr>
        <w:pStyle w:val="ListParagraph"/>
        <w:numPr>
          <w:ilvl w:val="0"/>
          <w:numId w:val="6"/>
        </w:numPr>
      </w:pPr>
      <w:r>
        <w:rPr>
          <w:b/>
          <w:bCs/>
        </w:rPr>
        <w:t>Identify:</w:t>
      </w:r>
      <w:r w:rsidR="00FE3B90" w:rsidRPr="003B3F66">
        <w:t xml:space="preserve"> Individual </w:t>
      </w:r>
      <w:r w:rsidR="003B3F66">
        <w:t>T</w:t>
      </w:r>
      <w:r w:rsidR="00FE3B90" w:rsidRPr="003B3F66">
        <w:t>rustees have a responsibility to declare conflicts of interest that affect them, and the Institute should have in place strong systems to identify conflicts of interest.</w:t>
      </w:r>
    </w:p>
    <w:p w14:paraId="4A0E045C" w14:textId="235EDB61" w:rsidR="003B3F66" w:rsidRPr="003B3F66" w:rsidRDefault="00FE3B90" w:rsidP="00E046D2">
      <w:pPr>
        <w:pStyle w:val="ListParagraph"/>
        <w:numPr>
          <w:ilvl w:val="0"/>
          <w:numId w:val="6"/>
        </w:numPr>
      </w:pPr>
      <w:r w:rsidRPr="003B3F66">
        <w:rPr>
          <w:b/>
          <w:bCs/>
        </w:rPr>
        <w:t>P</w:t>
      </w:r>
      <w:r w:rsidR="00BC3E5E">
        <w:rPr>
          <w:b/>
          <w:bCs/>
        </w:rPr>
        <w:t xml:space="preserve">revent: </w:t>
      </w:r>
      <w:r w:rsidRPr="003B3F66">
        <w:t xml:space="preserve">Trustees must consider the issue of the conflict of interest so that the effect on decision making is eliminated. A particular course of action can be avoided, or the conflict removed altogether. </w:t>
      </w:r>
    </w:p>
    <w:p w14:paraId="09B7ABD3" w14:textId="15C9BCB1" w:rsidR="00FE3B90" w:rsidRDefault="00BC3E5E" w:rsidP="00BC3E5E">
      <w:pPr>
        <w:pStyle w:val="ListParagraph"/>
        <w:numPr>
          <w:ilvl w:val="0"/>
          <w:numId w:val="6"/>
        </w:numPr>
      </w:pPr>
      <w:r>
        <w:rPr>
          <w:b/>
          <w:bCs/>
        </w:rPr>
        <w:t>Record:</w:t>
      </w:r>
      <w:r w:rsidR="00FE3B90" w:rsidRPr="003B3F66">
        <w:t xml:space="preserve"> Trustees should record conflicts of interest and how they have been handled and where permitted trustee benefits should be disclosed.</w:t>
      </w:r>
    </w:p>
    <w:p w14:paraId="266379E8" w14:textId="5A4B1410" w:rsidR="00A2600E" w:rsidRPr="00A2600E" w:rsidRDefault="000814EA" w:rsidP="00BC3E5E">
      <w:r>
        <w:t>If a Trustee fails to</w:t>
      </w:r>
      <w:r w:rsidR="00A2600E" w:rsidRPr="00A2600E">
        <w:t xml:space="preserve"> act properly where there is a conflict of interest </w:t>
      </w:r>
      <w:r>
        <w:t xml:space="preserve">it is </w:t>
      </w:r>
      <w:r w:rsidR="00A2600E" w:rsidRPr="00A2600E">
        <w:t xml:space="preserve">a breach of </w:t>
      </w:r>
      <w:r w:rsidR="00A2600E">
        <w:t>T</w:t>
      </w:r>
      <w:r w:rsidR="00A2600E" w:rsidRPr="00A2600E">
        <w:t>rustee’s legal responsibilities. A transaction affected could be challenged by the Charity Commission or by an interested party. In some circumstances the transaction may be unsafe and capable of being</w:t>
      </w:r>
      <w:r>
        <w:t xml:space="preserve"> i</w:t>
      </w:r>
      <w:r w:rsidR="00A2600E" w:rsidRPr="00A2600E">
        <w:t xml:space="preserve">nvalidated or, in the worst case, might be void from the start.  Where a </w:t>
      </w:r>
      <w:r>
        <w:t>T</w:t>
      </w:r>
      <w:r w:rsidR="00A2600E" w:rsidRPr="00A2600E">
        <w:t>rustee has not acted properly, they may have to repay any sums paid by the charity or make up a loss to the charity.</w:t>
      </w:r>
    </w:p>
    <w:p w14:paraId="4B8D4437" w14:textId="1CD5F8F7" w:rsidR="00A2600E" w:rsidRPr="00A2600E" w:rsidRDefault="000814EA" w:rsidP="00BC3E5E">
      <w:r>
        <w:t>T</w:t>
      </w:r>
      <w:r w:rsidR="00A2600E" w:rsidRPr="00A2600E">
        <w:t>he regulatory consequences of a decision which is subject to a conflict of interest largely depend on the nature and severity of the conflict, its impact on the charity, and the ability of the trustees to remedy the situation and operate in line with their duties. The Charity Commission will intervene where it has concerns about trustee misconduct or mismanagement or if there is a risk to charity property.</w:t>
      </w:r>
    </w:p>
    <w:p w14:paraId="3C57F1AF" w14:textId="0E277C55" w:rsidR="00A43B6A" w:rsidRPr="00B45F37" w:rsidRDefault="00757D77" w:rsidP="00E046D2">
      <w:pPr>
        <w:pStyle w:val="Heading1"/>
      </w:pPr>
      <w:r>
        <w:t>Types of Conflicts of Interest</w:t>
      </w:r>
    </w:p>
    <w:p w14:paraId="0B493A60" w14:textId="2F88C74F" w:rsidR="004F3622" w:rsidRPr="00541BF1" w:rsidRDefault="00590218" w:rsidP="00BC3E5E">
      <w:r w:rsidRPr="00541BF1">
        <w:t xml:space="preserve">A conflict of interest is any situation where there is a potential for your </w:t>
      </w:r>
      <w:r w:rsidR="00135E0A" w:rsidRPr="00541BF1">
        <w:t>personal interests, business interests or interests of someone you are connected with to be different from the interests of the RTPI</w:t>
      </w:r>
      <w:r w:rsidR="004F3622" w:rsidRPr="00541BF1">
        <w:t xml:space="preserve">. </w:t>
      </w:r>
    </w:p>
    <w:p w14:paraId="6B69C151" w14:textId="3BD8B4F9" w:rsidR="00541BF1" w:rsidRPr="00541BF1" w:rsidRDefault="00541BF1" w:rsidP="00BC3E5E">
      <w:r>
        <w:t xml:space="preserve">When </w:t>
      </w:r>
      <w:r w:rsidR="00D630A7">
        <w:t>these situations arise, it may be difficult to make an impartial decision.</w:t>
      </w:r>
    </w:p>
    <w:p w14:paraId="6F1957A8" w14:textId="38EAAB9B" w:rsidR="004F3622" w:rsidRPr="004F3622" w:rsidRDefault="004F3622" w:rsidP="00BC3E5E">
      <w:r w:rsidRPr="00541BF1">
        <w:t>Such conflicts can:</w:t>
      </w:r>
    </w:p>
    <w:p w14:paraId="3A44AD2F" w14:textId="77777777" w:rsidR="004F3622" w:rsidRPr="00541BF1" w:rsidRDefault="004F3622" w:rsidP="00BC3E5E">
      <w:pPr>
        <w:pStyle w:val="ListParagraph"/>
        <w:numPr>
          <w:ilvl w:val="0"/>
          <w:numId w:val="9"/>
        </w:numPr>
      </w:pPr>
      <w:r w:rsidRPr="00541BF1">
        <w:t>inhibit free discussion;</w:t>
      </w:r>
    </w:p>
    <w:p w14:paraId="77B4C64D" w14:textId="560DBCB1" w:rsidR="004F3622" w:rsidRPr="00C078DE" w:rsidRDefault="004F3622" w:rsidP="00E046D2">
      <w:pPr>
        <w:pStyle w:val="ListParagraph"/>
        <w:numPr>
          <w:ilvl w:val="0"/>
          <w:numId w:val="9"/>
        </w:numPr>
      </w:pPr>
      <w:r w:rsidRPr="00C078DE">
        <w:t xml:space="preserve">result in decisions or actions that are not in the interests of </w:t>
      </w:r>
      <w:r w:rsidR="00DC531F">
        <w:t xml:space="preserve">the </w:t>
      </w:r>
      <w:r w:rsidRPr="00C078DE">
        <w:t>RTPI</w:t>
      </w:r>
      <w:r w:rsidR="00DC531F">
        <w:t>; and</w:t>
      </w:r>
    </w:p>
    <w:p w14:paraId="6D287D31" w14:textId="4E3B1533" w:rsidR="004F3622" w:rsidRDefault="004F3622" w:rsidP="00BC3E5E">
      <w:pPr>
        <w:pStyle w:val="ListParagraph"/>
        <w:numPr>
          <w:ilvl w:val="0"/>
          <w:numId w:val="9"/>
        </w:numPr>
      </w:pPr>
      <w:r w:rsidRPr="00541BF1">
        <w:t xml:space="preserve">risk giving the impression that </w:t>
      </w:r>
      <w:r w:rsidR="00DC531F">
        <w:t xml:space="preserve">the </w:t>
      </w:r>
      <w:r w:rsidRPr="00541BF1">
        <w:t>RTPI has acted inappropriately.</w:t>
      </w:r>
    </w:p>
    <w:p w14:paraId="07CE66B3" w14:textId="77777777" w:rsidR="00D458D0" w:rsidRPr="00541BF1" w:rsidRDefault="00D458D0" w:rsidP="00D458D0">
      <w:pPr>
        <w:pStyle w:val="ListParagraph"/>
        <w:ind w:left="720" w:firstLine="0"/>
      </w:pPr>
    </w:p>
    <w:p w14:paraId="4F7C127F" w14:textId="77777777" w:rsidR="00DF4EE8" w:rsidRDefault="00DF4EE8" w:rsidP="00BC3E5E">
      <w:pPr>
        <w:pStyle w:val="Heading1"/>
      </w:pPr>
      <w:r>
        <w:lastRenderedPageBreak/>
        <w:t>Measures to prevent conflicts of interest</w:t>
      </w:r>
    </w:p>
    <w:p w14:paraId="11C72FA1" w14:textId="1B03E4D8" w:rsidR="00357697" w:rsidRDefault="00357697" w:rsidP="00C078DE">
      <w:pPr>
        <w:pStyle w:val="Heading2"/>
      </w:pPr>
      <w:r w:rsidRPr="00C078DE">
        <w:t xml:space="preserve">Declarations of </w:t>
      </w:r>
      <w:r w:rsidR="00F064EE">
        <w:t>I</w:t>
      </w:r>
      <w:r w:rsidRPr="00C078DE">
        <w:t>nterest</w:t>
      </w:r>
    </w:p>
    <w:p w14:paraId="3C5F8BE1" w14:textId="60660F4E" w:rsidR="00C078DE" w:rsidRDefault="00867FFB" w:rsidP="00C078DE">
      <w:pPr>
        <w:rPr>
          <w:lang w:val="en-IE" w:bidi="ar-SA"/>
        </w:rPr>
      </w:pPr>
      <w:r>
        <w:rPr>
          <w:lang w:bidi="ar-SA"/>
        </w:rPr>
        <w:t>Trustees</w:t>
      </w:r>
      <w:r w:rsidR="00AF60BD">
        <w:rPr>
          <w:lang w:bidi="ar-SA"/>
        </w:rPr>
        <w:t>,</w:t>
      </w:r>
      <w:r>
        <w:rPr>
          <w:lang w:bidi="ar-SA"/>
        </w:rPr>
        <w:t xml:space="preserve"> </w:t>
      </w:r>
      <w:r w:rsidR="00AF60BD" w:rsidRPr="00AF60BD">
        <w:rPr>
          <w:lang w:val="en-IE" w:bidi="ar-SA"/>
        </w:rPr>
        <w:t>standing committee and board sub-committee members,</w:t>
      </w:r>
      <w:r w:rsidR="00D05356">
        <w:rPr>
          <w:lang w:val="en-IE" w:bidi="ar-SA"/>
        </w:rPr>
        <w:t xml:space="preserve"> National and regional </w:t>
      </w:r>
      <w:proofErr w:type="gramStart"/>
      <w:r w:rsidR="00D05356">
        <w:rPr>
          <w:lang w:val="en-IE" w:bidi="ar-SA"/>
        </w:rPr>
        <w:t xml:space="preserve">committees, </w:t>
      </w:r>
      <w:r w:rsidR="00AF60BD" w:rsidRPr="00AF60BD">
        <w:rPr>
          <w:lang w:val="en-IE" w:bidi="ar-SA"/>
        </w:rPr>
        <w:t xml:space="preserve"> </w:t>
      </w:r>
      <w:r w:rsidR="00AF60BD">
        <w:rPr>
          <w:lang w:val="en-IE" w:bidi="ar-SA"/>
        </w:rPr>
        <w:t>SET</w:t>
      </w:r>
      <w:proofErr w:type="gramEnd"/>
      <w:r w:rsidR="00AF60BD" w:rsidRPr="00AF60BD">
        <w:rPr>
          <w:lang w:bidi="ar-SA"/>
        </w:rPr>
        <w:t xml:space="preserve"> </w:t>
      </w:r>
      <w:r>
        <w:rPr>
          <w:lang w:bidi="ar-SA"/>
        </w:rPr>
        <w:t xml:space="preserve">and RTPI staff with </w:t>
      </w:r>
      <w:r w:rsidRPr="00867FFB">
        <w:rPr>
          <w:lang w:val="en-IE" w:bidi="ar-SA"/>
        </w:rPr>
        <w:t>purchasing or expenditure authority of over £5</w:t>
      </w:r>
      <w:r w:rsidR="00DC531F">
        <w:rPr>
          <w:lang w:val="en-IE" w:bidi="ar-SA"/>
        </w:rPr>
        <w:t>,</w:t>
      </w:r>
      <w:r w:rsidRPr="00867FFB">
        <w:rPr>
          <w:lang w:val="en-IE" w:bidi="ar-SA"/>
        </w:rPr>
        <w:t>000</w:t>
      </w:r>
      <w:r>
        <w:rPr>
          <w:lang w:val="en-IE" w:bidi="ar-SA"/>
        </w:rPr>
        <w:t xml:space="preserve"> are required to complete a </w:t>
      </w:r>
      <w:r w:rsidR="00F064EE">
        <w:rPr>
          <w:lang w:val="en-IE" w:bidi="ar-SA"/>
        </w:rPr>
        <w:t>Declaration of Interests form on at least an annual basis</w:t>
      </w:r>
      <w:r w:rsidR="00316676">
        <w:rPr>
          <w:lang w:val="en-IE" w:bidi="ar-SA"/>
        </w:rPr>
        <w:t>. The form should also be resubmitted when any changes occur such as a change of employer</w:t>
      </w:r>
      <w:r w:rsidR="00F064EE">
        <w:rPr>
          <w:lang w:val="en-IE" w:bidi="ar-SA"/>
        </w:rPr>
        <w:t>.</w:t>
      </w:r>
    </w:p>
    <w:p w14:paraId="63FECF2D" w14:textId="3A30CD14" w:rsidR="0058661C" w:rsidRDefault="001825E9" w:rsidP="00C078DE">
      <w:pPr>
        <w:rPr>
          <w:lang w:val="en-IE" w:bidi="ar-SA"/>
        </w:rPr>
      </w:pPr>
      <w:r>
        <w:rPr>
          <w:lang w:val="en-IE" w:bidi="ar-SA"/>
        </w:rPr>
        <w:t xml:space="preserve">This enables the RTPI to hold a register of interests and </w:t>
      </w:r>
      <w:r w:rsidR="0057433A">
        <w:rPr>
          <w:lang w:val="en-IE" w:bidi="ar-SA"/>
        </w:rPr>
        <w:t xml:space="preserve">anticipate when </w:t>
      </w:r>
      <w:r w:rsidR="00E82D5E">
        <w:rPr>
          <w:lang w:val="en-IE" w:bidi="ar-SA"/>
        </w:rPr>
        <w:t xml:space="preserve">a </w:t>
      </w:r>
      <w:r w:rsidR="00A76D36">
        <w:rPr>
          <w:lang w:val="en-IE" w:bidi="ar-SA"/>
        </w:rPr>
        <w:t xml:space="preserve">potential </w:t>
      </w:r>
      <w:r w:rsidR="00E82D5E">
        <w:rPr>
          <w:lang w:val="en-IE" w:bidi="ar-SA"/>
        </w:rPr>
        <w:t xml:space="preserve">conflict may arise </w:t>
      </w:r>
      <w:r w:rsidR="00DC6274">
        <w:rPr>
          <w:lang w:val="en-IE" w:bidi="ar-SA"/>
        </w:rPr>
        <w:t xml:space="preserve">for particular </w:t>
      </w:r>
      <w:r w:rsidR="00A76D36">
        <w:rPr>
          <w:lang w:val="en-IE" w:bidi="ar-SA"/>
        </w:rPr>
        <w:t>agenda items</w:t>
      </w:r>
      <w:r w:rsidR="00DC6274">
        <w:rPr>
          <w:lang w:val="en-IE" w:bidi="ar-SA"/>
        </w:rPr>
        <w:t xml:space="preserve">. This is not a fail-safe </w:t>
      </w:r>
      <w:r w:rsidR="00A33863">
        <w:rPr>
          <w:lang w:val="en-IE" w:bidi="ar-SA"/>
        </w:rPr>
        <w:t>process,</w:t>
      </w:r>
      <w:r w:rsidR="00DC6274">
        <w:rPr>
          <w:lang w:val="en-IE" w:bidi="ar-SA"/>
        </w:rPr>
        <w:t xml:space="preserve"> so it is important that </w:t>
      </w:r>
      <w:r w:rsidR="007A11C8">
        <w:rPr>
          <w:lang w:val="en-IE" w:bidi="ar-SA"/>
        </w:rPr>
        <w:t>individuals always raise potential conflicts at the time</w:t>
      </w:r>
      <w:r w:rsidR="0058661C">
        <w:rPr>
          <w:lang w:val="en-IE" w:bidi="ar-SA"/>
        </w:rPr>
        <w:t xml:space="preserve"> as well.</w:t>
      </w:r>
    </w:p>
    <w:p w14:paraId="7476CED8" w14:textId="7C685FB2" w:rsidR="001825E9" w:rsidRDefault="00DC6274" w:rsidP="00C078DE">
      <w:pPr>
        <w:rPr>
          <w:lang w:val="en-IE" w:bidi="ar-SA"/>
        </w:rPr>
      </w:pPr>
      <w:r>
        <w:rPr>
          <w:lang w:val="en-IE" w:bidi="ar-SA"/>
        </w:rPr>
        <w:t>The Declaration of Interest</w:t>
      </w:r>
      <w:r w:rsidR="0058661C">
        <w:rPr>
          <w:lang w:val="en-IE" w:bidi="ar-SA"/>
        </w:rPr>
        <w:t xml:space="preserve"> form also asks for</w:t>
      </w:r>
      <w:r w:rsidR="009D4D75">
        <w:rPr>
          <w:lang w:val="en-IE" w:bidi="ar-SA"/>
        </w:rPr>
        <w:t xml:space="preserve"> details of</w:t>
      </w:r>
      <w:r w:rsidR="0058661C">
        <w:rPr>
          <w:lang w:val="en-IE" w:bidi="ar-SA"/>
        </w:rPr>
        <w:t xml:space="preserve"> gifts and hospitality</w:t>
      </w:r>
      <w:r w:rsidR="00723F3F">
        <w:rPr>
          <w:lang w:val="en-IE" w:bidi="ar-SA"/>
        </w:rPr>
        <w:t>, over the value of £20,</w:t>
      </w:r>
      <w:r w:rsidR="0058661C">
        <w:rPr>
          <w:lang w:val="en-IE" w:bidi="ar-SA"/>
        </w:rPr>
        <w:t xml:space="preserve"> </w:t>
      </w:r>
      <w:r w:rsidR="009D4D75">
        <w:rPr>
          <w:lang w:val="en-IE" w:bidi="ar-SA"/>
        </w:rPr>
        <w:t>in relation to your role with the RTPI</w:t>
      </w:r>
      <w:r w:rsidR="00F51306">
        <w:rPr>
          <w:lang w:val="en-IE" w:bidi="ar-SA"/>
        </w:rPr>
        <w:t>, whether</w:t>
      </w:r>
      <w:r w:rsidR="009D4D75">
        <w:rPr>
          <w:lang w:val="en-IE" w:bidi="ar-SA"/>
        </w:rPr>
        <w:t xml:space="preserve"> </w:t>
      </w:r>
      <w:r w:rsidR="007063D7">
        <w:rPr>
          <w:lang w:val="en-IE" w:bidi="ar-SA"/>
        </w:rPr>
        <w:t>declined or accepted and not already declared</w:t>
      </w:r>
      <w:r w:rsidR="009D4D75">
        <w:rPr>
          <w:lang w:val="en-IE" w:bidi="ar-SA"/>
        </w:rPr>
        <w:t xml:space="preserve">. </w:t>
      </w:r>
      <w:r w:rsidR="00DC648E">
        <w:rPr>
          <w:lang w:val="en-IE" w:bidi="ar-SA"/>
        </w:rPr>
        <w:t>Please refer t</w:t>
      </w:r>
      <w:r w:rsidR="005E27F8">
        <w:rPr>
          <w:lang w:val="en-IE" w:bidi="ar-SA"/>
        </w:rPr>
        <w:t>o the separate Gifts and Hospitality policy for guidance.</w:t>
      </w:r>
    </w:p>
    <w:p w14:paraId="71BC51A7" w14:textId="05AD1E00" w:rsidR="00E443FC" w:rsidRDefault="00E443FC" w:rsidP="00C078DE">
      <w:pPr>
        <w:rPr>
          <w:lang w:val="en-IE" w:bidi="ar-SA"/>
        </w:rPr>
      </w:pPr>
      <w:r>
        <w:rPr>
          <w:lang w:val="en-IE" w:bidi="ar-SA"/>
        </w:rPr>
        <w:t xml:space="preserve">Trustees </w:t>
      </w:r>
      <w:r w:rsidR="003140E0">
        <w:rPr>
          <w:lang w:val="en-IE" w:bidi="ar-SA"/>
        </w:rPr>
        <w:t xml:space="preserve">and SET </w:t>
      </w:r>
      <w:r>
        <w:rPr>
          <w:lang w:val="en-IE" w:bidi="ar-SA"/>
        </w:rPr>
        <w:t xml:space="preserve">will not be permitted to join </w:t>
      </w:r>
      <w:r w:rsidR="00B3179E">
        <w:rPr>
          <w:lang w:val="en-IE" w:bidi="ar-SA"/>
        </w:rPr>
        <w:t xml:space="preserve">board of Trustee </w:t>
      </w:r>
      <w:r w:rsidR="00E83955">
        <w:rPr>
          <w:lang w:val="en-IE" w:bidi="ar-SA"/>
        </w:rPr>
        <w:t>meetings until a</w:t>
      </w:r>
      <w:r w:rsidR="00DC531F">
        <w:rPr>
          <w:lang w:val="en-IE" w:bidi="ar-SA"/>
        </w:rPr>
        <w:t>n up-to-date</w:t>
      </w:r>
      <w:r w:rsidR="00E83955">
        <w:rPr>
          <w:lang w:val="en-IE" w:bidi="ar-SA"/>
        </w:rPr>
        <w:t xml:space="preserve"> Declaration of Interest form has been completed and received by the Governance department.</w:t>
      </w:r>
    </w:p>
    <w:p w14:paraId="5E22EB89" w14:textId="30F20379" w:rsidR="00D87307" w:rsidRPr="004F3622" w:rsidRDefault="00D87307" w:rsidP="00E046D2">
      <w:pPr>
        <w:pStyle w:val="Heading1"/>
      </w:pPr>
      <w:r>
        <w:t xml:space="preserve">What to do if you </w:t>
      </w:r>
      <w:r w:rsidR="00DE2793">
        <w:t>may have a conf</w:t>
      </w:r>
      <w:r w:rsidR="00BC3E5E">
        <w:t>l</w:t>
      </w:r>
      <w:r w:rsidR="00DE2793">
        <w:t>ict of interest</w:t>
      </w:r>
    </w:p>
    <w:p w14:paraId="5ACF22DA" w14:textId="77777777" w:rsidR="00076416" w:rsidRPr="00076416" w:rsidRDefault="00076416" w:rsidP="0056157D">
      <w:pPr>
        <w:rPr>
          <w:lang w:bidi="ar-SA"/>
        </w:rPr>
      </w:pPr>
      <w:r w:rsidRPr="00076416">
        <w:rPr>
          <w:lang w:bidi="ar-SA"/>
        </w:rPr>
        <w:t xml:space="preserve">In the course of meetings, Trustees, committee members and senior </w:t>
      </w:r>
      <w:r w:rsidR="0056157D">
        <w:rPr>
          <w:lang w:bidi="ar-SA"/>
        </w:rPr>
        <w:t>colleagues</w:t>
      </w:r>
      <w:r w:rsidRPr="00076416">
        <w:rPr>
          <w:lang w:bidi="ar-SA"/>
        </w:rPr>
        <w:t xml:space="preserve"> will disclose any interests in a decision where there may be a conflict between the </w:t>
      </w:r>
      <w:r w:rsidR="0056157D">
        <w:rPr>
          <w:lang w:bidi="ar-SA"/>
        </w:rPr>
        <w:t>RTPI’s</w:t>
      </w:r>
      <w:r w:rsidRPr="00076416">
        <w:rPr>
          <w:lang w:bidi="ar-SA"/>
        </w:rPr>
        <w:t xml:space="preserve"> best interests and the best interests </w:t>
      </w:r>
      <w:r w:rsidR="0056157D">
        <w:rPr>
          <w:lang w:bidi="ar-SA"/>
        </w:rPr>
        <w:t xml:space="preserve">of a RTPI colleague, </w:t>
      </w:r>
      <w:proofErr w:type="gramStart"/>
      <w:r w:rsidR="0056157D">
        <w:rPr>
          <w:lang w:bidi="ar-SA"/>
        </w:rPr>
        <w:t>Trustee</w:t>
      </w:r>
      <w:proofErr w:type="gramEnd"/>
      <w:r w:rsidR="0056157D">
        <w:rPr>
          <w:lang w:bidi="ar-SA"/>
        </w:rPr>
        <w:t xml:space="preserve"> or committee member</w:t>
      </w:r>
      <w:r w:rsidRPr="00076416">
        <w:rPr>
          <w:lang w:bidi="ar-SA"/>
        </w:rPr>
        <w:t>.</w:t>
      </w:r>
    </w:p>
    <w:p w14:paraId="5527F717" w14:textId="77777777" w:rsidR="006A74A5" w:rsidRDefault="0056157D" w:rsidP="006A74A5">
      <w:pPr>
        <w:pStyle w:val="BodyText"/>
      </w:pPr>
      <w:r>
        <w:t xml:space="preserve">If you identify a possible conflict of interest </w:t>
      </w:r>
      <w:r w:rsidR="00F51306">
        <w:t>when</w:t>
      </w:r>
      <w:r w:rsidR="00B25A35">
        <w:t xml:space="preserve"> looking at a meeting agenda, raise this potential conflict at the earliest opportunity</w:t>
      </w:r>
      <w:r w:rsidR="00842B31">
        <w:t xml:space="preserve"> either with the Chair or with a member of the Governance team. </w:t>
      </w:r>
    </w:p>
    <w:p w14:paraId="69EF2625" w14:textId="04A8A754" w:rsidR="006A74A5" w:rsidRDefault="006A74A5" w:rsidP="006A74A5">
      <w:pPr>
        <w:pStyle w:val="BodyText"/>
      </w:pPr>
      <w:r>
        <w:t>There will also be an opportunity at the start of meetings to raise any possible conflicts.</w:t>
      </w:r>
    </w:p>
    <w:p w14:paraId="200C36AE" w14:textId="71268178" w:rsidR="00673371" w:rsidRDefault="006A74A5" w:rsidP="006A74A5">
      <w:pPr>
        <w:pStyle w:val="BodyText"/>
      </w:pPr>
      <w:r>
        <w:t xml:space="preserve">If you become aware of a possible conflict during a </w:t>
      </w:r>
      <w:r w:rsidR="001A66AC">
        <w:t>meeting,</w:t>
      </w:r>
      <w:r w:rsidR="00673371">
        <w:t xml:space="preserve"> you must raise it as soon as possible. </w:t>
      </w:r>
    </w:p>
    <w:p w14:paraId="5CCC937A" w14:textId="73256BF4" w:rsidR="006A74A5" w:rsidRDefault="00673371" w:rsidP="006A74A5">
      <w:pPr>
        <w:pStyle w:val="BodyText"/>
      </w:pPr>
      <w:r>
        <w:t xml:space="preserve">If in doubt, </w:t>
      </w:r>
      <w:r w:rsidR="00F778BD">
        <w:t xml:space="preserve">raise the matter. </w:t>
      </w:r>
      <w:r w:rsidR="006A74A5">
        <w:t xml:space="preserve">  </w:t>
      </w:r>
    </w:p>
    <w:p w14:paraId="1668A507" w14:textId="1697597F" w:rsidR="00F51306" w:rsidRDefault="001D2741" w:rsidP="00BC3E5E">
      <w:pPr>
        <w:pStyle w:val="BodyText"/>
      </w:pPr>
      <w:r>
        <w:t xml:space="preserve">The Chair of the meeting will decide whether </w:t>
      </w:r>
      <w:r w:rsidR="006A74A5">
        <w:t>it is appropriate for you to leave the meeting for that item (the most likely option) or to be present but abstain from any decision making.</w:t>
      </w:r>
    </w:p>
    <w:p w14:paraId="57777CE1" w14:textId="14B1C5BB" w:rsidR="000A03F7" w:rsidRDefault="000A03F7" w:rsidP="000A03F7">
      <w:pPr>
        <w:pStyle w:val="BodyText"/>
      </w:pPr>
      <w:r w:rsidRPr="000A03F7">
        <w:t xml:space="preserve">If you fail to declare an interest that is known to the Chair of the </w:t>
      </w:r>
      <w:r>
        <w:t>meeting</w:t>
      </w:r>
      <w:r w:rsidRPr="000A03F7">
        <w:t>, the Chair will declare that interest on your behalf.</w:t>
      </w:r>
    </w:p>
    <w:p w14:paraId="53A96968" w14:textId="4984173F" w:rsidR="003D75FF" w:rsidRDefault="006E64BB" w:rsidP="00BC3E5E">
      <w:pPr>
        <w:pStyle w:val="BodyText"/>
      </w:pPr>
      <w:r>
        <w:t>You don’t have to be part of a meeting to have a possible c</w:t>
      </w:r>
      <w:r w:rsidR="00530B99">
        <w:t>onflict of interest</w:t>
      </w:r>
      <w:r>
        <w:t>.</w:t>
      </w:r>
      <w:r w:rsidR="00FD4546">
        <w:t xml:space="preserve"> For example, y</w:t>
      </w:r>
      <w:r>
        <w:t>ou may</w:t>
      </w:r>
      <w:r w:rsidR="002513BB">
        <w:t xml:space="preserve"> be</w:t>
      </w:r>
      <w:r>
        <w:t xml:space="preserve"> </w:t>
      </w:r>
      <w:r w:rsidR="002513BB">
        <w:t>involved</w:t>
      </w:r>
      <w:r w:rsidR="003729A4">
        <w:t xml:space="preserve"> in decision making about awarding a contract </w:t>
      </w:r>
      <w:r w:rsidR="002513BB">
        <w:t xml:space="preserve">where there is a possible </w:t>
      </w:r>
      <w:r w:rsidR="001A66AC">
        <w:t>conflict,</w:t>
      </w:r>
      <w:r w:rsidR="002513BB">
        <w:t xml:space="preserve"> or you may have access to reports </w:t>
      </w:r>
      <w:r w:rsidR="00512F12">
        <w:t xml:space="preserve">about a matter </w:t>
      </w:r>
      <w:r w:rsidR="00FD4546">
        <w:t>where you have a possible conflict of interest</w:t>
      </w:r>
      <w:r w:rsidR="00B420FD">
        <w:t>. It is important to raise a possible conflict whenever a situation arises</w:t>
      </w:r>
      <w:r w:rsidR="00856D94">
        <w:t xml:space="preserve">. If you’re not sure who to raise it </w:t>
      </w:r>
      <w:proofErr w:type="gramStart"/>
      <w:r w:rsidR="00856D94">
        <w:t>with</w:t>
      </w:r>
      <w:proofErr w:type="gramEnd"/>
      <w:r w:rsidR="00856D94">
        <w:t xml:space="preserve"> please get in touch with the Governance Team.</w:t>
      </w:r>
    </w:p>
    <w:p w14:paraId="7F591D84" w14:textId="6E3F59C7" w:rsidR="003D75FF" w:rsidRPr="003D75FF" w:rsidRDefault="003D75FF" w:rsidP="003D75FF">
      <w:pPr>
        <w:pStyle w:val="BodyText"/>
      </w:pPr>
      <w:r w:rsidRPr="003D75FF">
        <w:t xml:space="preserve">You may participate in discussions from which you may indirectly benefit, for example where the benefits are universal to all users or where your benefit is minimal </w:t>
      </w:r>
      <w:proofErr w:type="gramStart"/>
      <w:r w:rsidRPr="003D75FF">
        <w:t>e.g.</w:t>
      </w:r>
      <w:proofErr w:type="gramEnd"/>
      <w:r w:rsidRPr="003D75FF">
        <w:t xml:space="preserve"> Trustees consider and agree the annual RTPI membership subscription rates.</w:t>
      </w:r>
    </w:p>
    <w:p w14:paraId="623D50C0" w14:textId="77777777" w:rsidR="00D454DA" w:rsidRDefault="00E8459C" w:rsidP="00BC3E5E">
      <w:pPr>
        <w:pStyle w:val="Heading1"/>
      </w:pPr>
      <w:r>
        <w:lastRenderedPageBreak/>
        <w:t>Data Protection</w:t>
      </w:r>
    </w:p>
    <w:p w14:paraId="623D50C2" w14:textId="1BB6E07D" w:rsidR="00D454DA" w:rsidRDefault="00E8459C" w:rsidP="00BC3E5E">
      <w:pPr>
        <w:pStyle w:val="BodyText"/>
      </w:pPr>
      <w:r>
        <w:t xml:space="preserve">The information provided </w:t>
      </w:r>
      <w:r w:rsidR="00D33BB0">
        <w:t xml:space="preserve">relating to potential conflicts of interest </w:t>
      </w:r>
      <w:r>
        <w:t>will be processed in accordance with data protection principles as set out in the</w:t>
      </w:r>
      <w:r>
        <w:rPr>
          <w:spacing w:val="-11"/>
        </w:rPr>
        <w:t xml:space="preserve"> </w:t>
      </w:r>
      <w:r>
        <w:t>Data</w:t>
      </w:r>
      <w:r>
        <w:rPr>
          <w:spacing w:val="-12"/>
        </w:rPr>
        <w:t xml:space="preserve"> </w:t>
      </w:r>
      <w:r>
        <w:t>Protection</w:t>
      </w:r>
      <w:r>
        <w:rPr>
          <w:spacing w:val="-11"/>
        </w:rPr>
        <w:t xml:space="preserve"> </w:t>
      </w:r>
      <w:r>
        <w:t>Act</w:t>
      </w:r>
      <w:r>
        <w:rPr>
          <w:spacing w:val="-9"/>
        </w:rPr>
        <w:t xml:space="preserve"> </w:t>
      </w:r>
      <w:r w:rsidR="007A71C7">
        <w:t>2018, the GDPR and RTPI Data Protection Policy</w:t>
      </w:r>
      <w:r>
        <w:t>.</w:t>
      </w:r>
      <w:r>
        <w:rPr>
          <w:spacing w:val="-9"/>
        </w:rPr>
        <w:t xml:space="preserve"> </w:t>
      </w:r>
      <w:r>
        <w:t>Data</w:t>
      </w:r>
      <w:r>
        <w:rPr>
          <w:spacing w:val="-11"/>
        </w:rPr>
        <w:t xml:space="preserve"> </w:t>
      </w:r>
      <w:r>
        <w:t>will</w:t>
      </w:r>
      <w:r>
        <w:rPr>
          <w:spacing w:val="-11"/>
        </w:rPr>
        <w:t xml:space="preserve"> </w:t>
      </w:r>
      <w:r>
        <w:t>be</w:t>
      </w:r>
      <w:r>
        <w:rPr>
          <w:spacing w:val="-11"/>
        </w:rPr>
        <w:t xml:space="preserve"> </w:t>
      </w:r>
      <w:r>
        <w:t>processed</w:t>
      </w:r>
      <w:r>
        <w:rPr>
          <w:spacing w:val="-11"/>
        </w:rPr>
        <w:t xml:space="preserve"> </w:t>
      </w:r>
      <w:r>
        <w:t>only</w:t>
      </w:r>
      <w:r>
        <w:rPr>
          <w:spacing w:val="-12"/>
        </w:rPr>
        <w:t xml:space="preserve"> </w:t>
      </w:r>
      <w:r>
        <w:t>to</w:t>
      </w:r>
      <w:r>
        <w:rPr>
          <w:spacing w:val="-10"/>
        </w:rPr>
        <w:t xml:space="preserve"> </w:t>
      </w:r>
      <w:r>
        <w:t>ensure</w:t>
      </w:r>
      <w:r>
        <w:rPr>
          <w:spacing w:val="-11"/>
        </w:rPr>
        <w:t xml:space="preserve"> </w:t>
      </w:r>
      <w:r>
        <w:t>that</w:t>
      </w:r>
      <w:r>
        <w:rPr>
          <w:spacing w:val="-10"/>
        </w:rPr>
        <w:t xml:space="preserve"> </w:t>
      </w:r>
      <w:r>
        <w:t>Trustees,</w:t>
      </w:r>
      <w:r>
        <w:rPr>
          <w:spacing w:val="-11"/>
        </w:rPr>
        <w:t xml:space="preserve"> </w:t>
      </w:r>
      <w:r>
        <w:t>committee</w:t>
      </w:r>
      <w:r>
        <w:rPr>
          <w:spacing w:val="-13"/>
        </w:rPr>
        <w:t xml:space="preserve"> </w:t>
      </w:r>
      <w:r>
        <w:t xml:space="preserve">members and </w:t>
      </w:r>
      <w:r w:rsidR="0031246A">
        <w:t>RTPI colleagues</w:t>
      </w:r>
      <w:r>
        <w:t xml:space="preserve"> act in the best interests of The Royal Town Planning Institute. The information will not be used for any other</w:t>
      </w:r>
      <w:r>
        <w:rPr>
          <w:spacing w:val="-4"/>
        </w:rPr>
        <w:t xml:space="preserve"> </w:t>
      </w:r>
      <w:r>
        <w:t>purposes.</w:t>
      </w:r>
    </w:p>
    <w:p w14:paraId="623D50CC" w14:textId="241C5EBB" w:rsidR="00D454DA" w:rsidRDefault="00E8459C" w:rsidP="00BC3E5E">
      <w:pPr>
        <w:pStyle w:val="Heading1"/>
      </w:pPr>
      <w:r>
        <w:t xml:space="preserve">Decisions taken where a </w:t>
      </w:r>
      <w:r w:rsidR="006A26F7">
        <w:t>conflict of interest has been declared</w:t>
      </w:r>
    </w:p>
    <w:p w14:paraId="623D50CE" w14:textId="45A13C31" w:rsidR="00D454DA" w:rsidRDefault="00E8459C" w:rsidP="00BC3E5E">
      <w:pPr>
        <w:pStyle w:val="BodyText"/>
      </w:pPr>
      <w:r>
        <w:t>In</w:t>
      </w:r>
      <w:r>
        <w:rPr>
          <w:spacing w:val="-8"/>
        </w:rPr>
        <w:t xml:space="preserve"> </w:t>
      </w:r>
      <w:r>
        <w:t>the</w:t>
      </w:r>
      <w:r>
        <w:rPr>
          <w:spacing w:val="-8"/>
        </w:rPr>
        <w:t xml:space="preserve"> </w:t>
      </w:r>
      <w:r>
        <w:t>event</w:t>
      </w:r>
      <w:r>
        <w:rPr>
          <w:spacing w:val="-4"/>
        </w:rPr>
        <w:t xml:space="preserve"> </w:t>
      </w:r>
      <w:r>
        <w:t>of</w:t>
      </w:r>
      <w:r>
        <w:rPr>
          <w:spacing w:val="-7"/>
        </w:rPr>
        <w:t xml:space="preserve"> </w:t>
      </w:r>
      <w:r w:rsidR="006A26F7">
        <w:t>the Board of Trustees or a</w:t>
      </w:r>
      <w:r>
        <w:rPr>
          <w:spacing w:val="-7"/>
        </w:rPr>
        <w:t xml:space="preserve"> </w:t>
      </w:r>
      <w:r>
        <w:t>committee</w:t>
      </w:r>
      <w:r>
        <w:rPr>
          <w:spacing w:val="-6"/>
        </w:rPr>
        <w:t xml:space="preserve"> </w:t>
      </w:r>
      <w:r>
        <w:t>having</w:t>
      </w:r>
      <w:r>
        <w:rPr>
          <w:spacing w:val="-8"/>
        </w:rPr>
        <w:t xml:space="preserve"> </w:t>
      </w:r>
      <w:r>
        <w:t>to</w:t>
      </w:r>
      <w:r>
        <w:rPr>
          <w:spacing w:val="-8"/>
        </w:rPr>
        <w:t xml:space="preserve"> </w:t>
      </w:r>
      <w:r>
        <w:t>decide</w:t>
      </w:r>
      <w:r>
        <w:rPr>
          <w:spacing w:val="-6"/>
        </w:rPr>
        <w:t xml:space="preserve"> </w:t>
      </w:r>
      <w:r>
        <w:t>upon</w:t>
      </w:r>
      <w:r>
        <w:rPr>
          <w:spacing w:val="-8"/>
        </w:rPr>
        <w:t xml:space="preserve"> </w:t>
      </w:r>
      <w:r>
        <w:t>a</w:t>
      </w:r>
      <w:r>
        <w:rPr>
          <w:spacing w:val="-10"/>
        </w:rPr>
        <w:t xml:space="preserve"> </w:t>
      </w:r>
      <w:r>
        <w:t>question</w:t>
      </w:r>
      <w:r>
        <w:rPr>
          <w:spacing w:val="-8"/>
        </w:rPr>
        <w:t xml:space="preserve"> </w:t>
      </w:r>
      <w:r>
        <w:t>in</w:t>
      </w:r>
      <w:r>
        <w:rPr>
          <w:spacing w:val="-8"/>
        </w:rPr>
        <w:t xml:space="preserve"> </w:t>
      </w:r>
      <w:r>
        <w:t>which</w:t>
      </w:r>
      <w:r>
        <w:rPr>
          <w:spacing w:val="-5"/>
        </w:rPr>
        <w:t xml:space="preserve"> </w:t>
      </w:r>
      <w:r>
        <w:t>a</w:t>
      </w:r>
      <w:r>
        <w:rPr>
          <w:spacing w:val="-8"/>
        </w:rPr>
        <w:t xml:space="preserve"> </w:t>
      </w:r>
      <w:r>
        <w:t>Trustee,</w:t>
      </w:r>
      <w:r>
        <w:rPr>
          <w:spacing w:val="-6"/>
        </w:rPr>
        <w:t xml:space="preserve"> </w:t>
      </w:r>
      <w:r>
        <w:t>committee member or member of staff has an interest, all decisions will be made by vote, with a simple majority required. A quorum must be present for the discussion and decision; interested parties will not be counted when deciding whether the meeting is</w:t>
      </w:r>
      <w:r>
        <w:rPr>
          <w:spacing w:val="-6"/>
        </w:rPr>
        <w:t xml:space="preserve"> </w:t>
      </w:r>
      <w:r>
        <w:t>quorate.</w:t>
      </w:r>
    </w:p>
    <w:p w14:paraId="623D50D0" w14:textId="77777777" w:rsidR="00D454DA" w:rsidRDefault="00E8459C" w:rsidP="00BC3E5E">
      <w:pPr>
        <w:pStyle w:val="BodyText"/>
      </w:pPr>
      <w:r>
        <w:t>Interested Board (or committee) members may not vote on matters affecting their own interests.</w:t>
      </w:r>
    </w:p>
    <w:p w14:paraId="623D50D2" w14:textId="77777777" w:rsidR="00D454DA" w:rsidRDefault="00E8459C" w:rsidP="00BC3E5E">
      <w:pPr>
        <w:pStyle w:val="BodyText"/>
      </w:pPr>
      <w:r>
        <w:t>All</w:t>
      </w:r>
      <w:r>
        <w:rPr>
          <w:spacing w:val="-7"/>
        </w:rPr>
        <w:t xml:space="preserve"> </w:t>
      </w:r>
      <w:r>
        <w:t>decisions</w:t>
      </w:r>
      <w:r>
        <w:rPr>
          <w:spacing w:val="-5"/>
        </w:rPr>
        <w:t xml:space="preserve"> </w:t>
      </w:r>
      <w:r>
        <w:t>under</w:t>
      </w:r>
      <w:r>
        <w:rPr>
          <w:spacing w:val="-7"/>
        </w:rPr>
        <w:t xml:space="preserve"> </w:t>
      </w:r>
      <w:r>
        <w:t>a</w:t>
      </w:r>
      <w:r>
        <w:rPr>
          <w:spacing w:val="-9"/>
        </w:rPr>
        <w:t xml:space="preserve"> </w:t>
      </w:r>
      <w:r>
        <w:t>conflict</w:t>
      </w:r>
      <w:r>
        <w:rPr>
          <w:spacing w:val="-6"/>
        </w:rPr>
        <w:t xml:space="preserve"> </w:t>
      </w:r>
      <w:r>
        <w:t>of</w:t>
      </w:r>
      <w:r>
        <w:rPr>
          <w:spacing w:val="-4"/>
        </w:rPr>
        <w:t xml:space="preserve"> </w:t>
      </w:r>
      <w:r>
        <w:t>interest</w:t>
      </w:r>
      <w:r>
        <w:rPr>
          <w:spacing w:val="-7"/>
        </w:rPr>
        <w:t xml:space="preserve"> </w:t>
      </w:r>
      <w:r>
        <w:t>recorded</w:t>
      </w:r>
      <w:r>
        <w:rPr>
          <w:spacing w:val="-8"/>
        </w:rPr>
        <w:t xml:space="preserve"> </w:t>
      </w:r>
      <w:r>
        <w:t>by</w:t>
      </w:r>
      <w:r>
        <w:rPr>
          <w:spacing w:val="-7"/>
        </w:rPr>
        <w:t xml:space="preserve"> </w:t>
      </w:r>
      <w:r>
        <w:t>the</w:t>
      </w:r>
      <w:r>
        <w:rPr>
          <w:spacing w:val="-8"/>
        </w:rPr>
        <w:t xml:space="preserve"> </w:t>
      </w:r>
      <w:r>
        <w:t>minute</w:t>
      </w:r>
      <w:r>
        <w:rPr>
          <w:spacing w:val="-11"/>
        </w:rPr>
        <w:t xml:space="preserve"> </w:t>
      </w:r>
      <w:r>
        <w:t>taker</w:t>
      </w:r>
      <w:r>
        <w:rPr>
          <w:spacing w:val="-7"/>
        </w:rPr>
        <w:t xml:space="preserve"> </w:t>
      </w:r>
      <w:r>
        <w:t>and</w:t>
      </w:r>
      <w:r>
        <w:rPr>
          <w:spacing w:val="-10"/>
        </w:rPr>
        <w:t xml:space="preserve"> </w:t>
      </w:r>
      <w:r>
        <w:t>reported</w:t>
      </w:r>
      <w:r>
        <w:rPr>
          <w:spacing w:val="-8"/>
        </w:rPr>
        <w:t xml:space="preserve"> </w:t>
      </w:r>
      <w:r>
        <w:t>in</w:t>
      </w:r>
      <w:r>
        <w:rPr>
          <w:spacing w:val="-9"/>
        </w:rPr>
        <w:t xml:space="preserve"> </w:t>
      </w:r>
      <w:r>
        <w:t>the</w:t>
      </w:r>
      <w:r>
        <w:rPr>
          <w:spacing w:val="-3"/>
        </w:rPr>
        <w:t xml:space="preserve"> </w:t>
      </w:r>
      <w:r>
        <w:t>minutes</w:t>
      </w:r>
      <w:r>
        <w:rPr>
          <w:spacing w:val="-8"/>
        </w:rPr>
        <w:t xml:space="preserve"> </w:t>
      </w:r>
      <w:r>
        <w:t>of</w:t>
      </w:r>
      <w:r>
        <w:rPr>
          <w:spacing w:val="-8"/>
        </w:rPr>
        <w:t xml:space="preserve"> </w:t>
      </w:r>
      <w:r>
        <w:t>the meetings.</w:t>
      </w:r>
    </w:p>
    <w:p w14:paraId="623D50D4" w14:textId="77777777" w:rsidR="00D454DA" w:rsidRDefault="00E8459C" w:rsidP="00BC3E5E">
      <w:pPr>
        <w:pStyle w:val="BodyText"/>
      </w:pPr>
      <w:r>
        <w:t>The report will record:</w:t>
      </w:r>
    </w:p>
    <w:p w14:paraId="623D50D6" w14:textId="77777777" w:rsidR="00D454DA" w:rsidRPr="00E046D2" w:rsidRDefault="00E8459C" w:rsidP="00E046D2">
      <w:pPr>
        <w:pStyle w:val="ListParagraph"/>
        <w:numPr>
          <w:ilvl w:val="0"/>
          <w:numId w:val="9"/>
        </w:numPr>
      </w:pPr>
      <w:r>
        <w:t>the nature and extent of the</w:t>
      </w:r>
      <w:r w:rsidRPr="00E046D2">
        <w:t xml:space="preserve"> </w:t>
      </w:r>
      <w:r>
        <w:t>conflict;</w:t>
      </w:r>
    </w:p>
    <w:p w14:paraId="778DA6AC" w14:textId="75F191DB" w:rsidR="00074F2F" w:rsidRDefault="00074F2F" w:rsidP="00E046D2">
      <w:pPr>
        <w:pStyle w:val="ListParagraph"/>
        <w:numPr>
          <w:ilvl w:val="0"/>
          <w:numId w:val="9"/>
        </w:numPr>
      </w:pPr>
      <w:r>
        <w:t>who or what it affected</w:t>
      </w:r>
      <w:r w:rsidR="00DC531F">
        <w:t>;</w:t>
      </w:r>
    </w:p>
    <w:p w14:paraId="623D50D7" w14:textId="5D3FE0CD" w:rsidR="00D454DA" w:rsidRDefault="00074F2F" w:rsidP="00E046D2">
      <w:pPr>
        <w:pStyle w:val="ListParagraph"/>
        <w:numPr>
          <w:ilvl w:val="0"/>
          <w:numId w:val="9"/>
        </w:numPr>
      </w:pPr>
      <w:r>
        <w:t>when it was declared</w:t>
      </w:r>
      <w:r w:rsidR="00DC531F">
        <w:t>; and</w:t>
      </w:r>
    </w:p>
    <w:p w14:paraId="623D50D8" w14:textId="77777777" w:rsidR="00D454DA" w:rsidRDefault="00E8459C" w:rsidP="00E046D2">
      <w:pPr>
        <w:pStyle w:val="ListParagraph"/>
        <w:numPr>
          <w:ilvl w:val="0"/>
          <w:numId w:val="9"/>
        </w:numPr>
      </w:pPr>
      <w:r>
        <w:t>the actions taken to manage the</w:t>
      </w:r>
      <w:r w:rsidRPr="00E046D2">
        <w:t xml:space="preserve"> </w:t>
      </w:r>
      <w:r>
        <w:t>conflict.</w:t>
      </w:r>
    </w:p>
    <w:p w14:paraId="623D50DA" w14:textId="06A33862" w:rsidR="00D454DA" w:rsidRDefault="00E8459C" w:rsidP="00BC3E5E">
      <w:pPr>
        <w:pStyle w:val="BodyText"/>
      </w:pPr>
      <w:r>
        <w:t xml:space="preserve">Where a trustee benefits from the decision, this will be reported in the annual report and accounts in accordance with the current Charities </w:t>
      </w:r>
      <w:r w:rsidR="00DC531F">
        <w:t>Statement of Recommended Practice (</w:t>
      </w:r>
      <w:r>
        <w:t>SORP</w:t>
      </w:r>
      <w:r w:rsidR="00DC531F">
        <w:t>)</w:t>
      </w:r>
      <w:r>
        <w:t>.</w:t>
      </w:r>
    </w:p>
    <w:p w14:paraId="623D50DC" w14:textId="77777777" w:rsidR="00D454DA" w:rsidRDefault="00E8459C" w:rsidP="00BC3E5E">
      <w:pPr>
        <w:pStyle w:val="BodyText"/>
      </w:pPr>
      <w:r>
        <w:t>All payments or benefits in kind to Trustees will be reported in the accounts and annual report, with amounts for each Trustee listed for the year in question.</w:t>
      </w:r>
    </w:p>
    <w:p w14:paraId="623D50DE" w14:textId="0370198A" w:rsidR="00D454DA" w:rsidRDefault="00E8459C" w:rsidP="00BC3E5E">
      <w:pPr>
        <w:pStyle w:val="BodyText"/>
      </w:pPr>
      <w:r w:rsidRPr="001F2306">
        <w:t>Where a</w:t>
      </w:r>
      <w:r w:rsidR="001F2306">
        <w:t xml:space="preserve"> </w:t>
      </w:r>
      <w:r w:rsidRPr="001F2306">
        <w:t xml:space="preserve">member </w:t>
      </w:r>
      <w:r w:rsidR="00CC25DD" w:rsidRPr="001F2306">
        <w:t>of RTPI</w:t>
      </w:r>
      <w:r w:rsidRPr="001F2306">
        <w:t xml:space="preserve"> staff is connected to a party involved in the supply of a service or product to the charity, this information will also be fully disclosed in the annual report and accounts.</w:t>
      </w:r>
    </w:p>
    <w:p w14:paraId="623D50E1" w14:textId="29430443" w:rsidR="00D454DA" w:rsidRDefault="00E8459C" w:rsidP="00BC3E5E">
      <w:pPr>
        <w:pStyle w:val="BodyText"/>
      </w:pPr>
      <w:r>
        <w:t>Independent external moderation will be used where conflicts cannot be resolved through the usual procedures.</w:t>
      </w:r>
    </w:p>
    <w:p w14:paraId="623D50E2" w14:textId="77777777" w:rsidR="00D454DA" w:rsidRDefault="00E8459C" w:rsidP="00BC3E5E">
      <w:pPr>
        <w:pStyle w:val="Heading1"/>
      </w:pPr>
      <w:r>
        <w:t>Managing Contracts</w:t>
      </w:r>
    </w:p>
    <w:p w14:paraId="623D50E4" w14:textId="77777777" w:rsidR="00D454DA" w:rsidRDefault="00E8459C" w:rsidP="00BC3E5E">
      <w:pPr>
        <w:pStyle w:val="BodyText"/>
      </w:pPr>
      <w:r>
        <w:t>If</w:t>
      </w:r>
      <w:r>
        <w:rPr>
          <w:spacing w:val="-8"/>
        </w:rPr>
        <w:t xml:space="preserve"> </w:t>
      </w:r>
      <w:r>
        <w:t>you</w:t>
      </w:r>
      <w:r>
        <w:rPr>
          <w:spacing w:val="-12"/>
        </w:rPr>
        <w:t xml:space="preserve"> </w:t>
      </w:r>
      <w:r>
        <w:t>have</w:t>
      </w:r>
      <w:r>
        <w:rPr>
          <w:spacing w:val="-11"/>
        </w:rPr>
        <w:t xml:space="preserve"> </w:t>
      </w:r>
      <w:r>
        <w:t>a</w:t>
      </w:r>
      <w:r>
        <w:rPr>
          <w:spacing w:val="-10"/>
        </w:rPr>
        <w:t xml:space="preserve"> </w:t>
      </w:r>
      <w:r>
        <w:t>conflict</w:t>
      </w:r>
      <w:r>
        <w:rPr>
          <w:spacing w:val="-12"/>
        </w:rPr>
        <w:t xml:space="preserve"> </w:t>
      </w:r>
      <w:r>
        <w:t>of</w:t>
      </w:r>
      <w:r>
        <w:rPr>
          <w:spacing w:val="-8"/>
        </w:rPr>
        <w:t xml:space="preserve"> </w:t>
      </w:r>
      <w:r>
        <w:t>interest,</w:t>
      </w:r>
      <w:r>
        <w:rPr>
          <w:spacing w:val="-9"/>
        </w:rPr>
        <w:t xml:space="preserve"> </w:t>
      </w:r>
      <w:r>
        <w:t>you</w:t>
      </w:r>
      <w:r>
        <w:rPr>
          <w:spacing w:val="-12"/>
        </w:rPr>
        <w:t xml:space="preserve"> </w:t>
      </w:r>
      <w:r>
        <w:t>must</w:t>
      </w:r>
      <w:r>
        <w:rPr>
          <w:spacing w:val="-10"/>
        </w:rPr>
        <w:t xml:space="preserve"> </w:t>
      </w:r>
      <w:r>
        <w:t>not</w:t>
      </w:r>
      <w:r>
        <w:rPr>
          <w:spacing w:val="-9"/>
        </w:rPr>
        <w:t xml:space="preserve"> </w:t>
      </w:r>
      <w:r>
        <w:t>be</w:t>
      </w:r>
      <w:r>
        <w:rPr>
          <w:spacing w:val="-12"/>
        </w:rPr>
        <w:t xml:space="preserve"> </w:t>
      </w:r>
      <w:r>
        <w:t>involved</w:t>
      </w:r>
      <w:r>
        <w:rPr>
          <w:spacing w:val="-11"/>
        </w:rPr>
        <w:t xml:space="preserve"> </w:t>
      </w:r>
      <w:r>
        <w:t>in</w:t>
      </w:r>
      <w:r>
        <w:rPr>
          <w:spacing w:val="-11"/>
        </w:rPr>
        <w:t xml:space="preserve"> </w:t>
      </w:r>
      <w:r>
        <w:t>managing</w:t>
      </w:r>
      <w:r>
        <w:rPr>
          <w:spacing w:val="-9"/>
        </w:rPr>
        <w:t xml:space="preserve"> </w:t>
      </w:r>
      <w:r>
        <w:t>or</w:t>
      </w:r>
      <w:r>
        <w:rPr>
          <w:spacing w:val="-10"/>
        </w:rPr>
        <w:t xml:space="preserve"> </w:t>
      </w:r>
      <w:r>
        <w:t>monitoring</w:t>
      </w:r>
      <w:r>
        <w:rPr>
          <w:spacing w:val="-8"/>
        </w:rPr>
        <w:t xml:space="preserve"> </w:t>
      </w:r>
      <w:r>
        <w:t>a</w:t>
      </w:r>
      <w:r>
        <w:rPr>
          <w:spacing w:val="-14"/>
        </w:rPr>
        <w:t xml:space="preserve"> </w:t>
      </w:r>
      <w:r>
        <w:t>contract</w:t>
      </w:r>
      <w:r>
        <w:rPr>
          <w:spacing w:val="-4"/>
        </w:rPr>
        <w:t xml:space="preserve"> </w:t>
      </w:r>
      <w:r>
        <w:t>in</w:t>
      </w:r>
      <w:r>
        <w:rPr>
          <w:spacing w:val="-10"/>
        </w:rPr>
        <w:t xml:space="preserve"> </w:t>
      </w:r>
      <w:r>
        <w:t>which you have an interest. Monitoring arrangements for such contracts will include provisions for an independent</w:t>
      </w:r>
      <w:r>
        <w:rPr>
          <w:spacing w:val="-13"/>
        </w:rPr>
        <w:t xml:space="preserve"> </w:t>
      </w:r>
      <w:r>
        <w:t>challenge</w:t>
      </w:r>
      <w:r>
        <w:rPr>
          <w:spacing w:val="-13"/>
        </w:rPr>
        <w:t xml:space="preserve"> </w:t>
      </w:r>
      <w:r>
        <w:t>of</w:t>
      </w:r>
      <w:r>
        <w:rPr>
          <w:spacing w:val="-11"/>
        </w:rPr>
        <w:t xml:space="preserve"> </w:t>
      </w:r>
      <w:r>
        <w:t>bills</w:t>
      </w:r>
      <w:r>
        <w:rPr>
          <w:spacing w:val="-13"/>
        </w:rPr>
        <w:t xml:space="preserve"> </w:t>
      </w:r>
      <w:r>
        <w:t>and</w:t>
      </w:r>
      <w:r>
        <w:rPr>
          <w:spacing w:val="-13"/>
        </w:rPr>
        <w:t xml:space="preserve"> </w:t>
      </w:r>
      <w:r>
        <w:t>invoices,</w:t>
      </w:r>
      <w:r>
        <w:rPr>
          <w:spacing w:val="-12"/>
        </w:rPr>
        <w:t xml:space="preserve"> </w:t>
      </w:r>
      <w:r>
        <w:t>and</w:t>
      </w:r>
      <w:r>
        <w:rPr>
          <w:spacing w:val="-13"/>
        </w:rPr>
        <w:t xml:space="preserve"> </w:t>
      </w:r>
      <w:r>
        <w:t>termination</w:t>
      </w:r>
      <w:r>
        <w:rPr>
          <w:spacing w:val="-13"/>
        </w:rPr>
        <w:t xml:space="preserve"> </w:t>
      </w:r>
      <w:r>
        <w:t>of</w:t>
      </w:r>
      <w:r>
        <w:rPr>
          <w:spacing w:val="-12"/>
        </w:rPr>
        <w:t xml:space="preserve"> </w:t>
      </w:r>
      <w:r>
        <w:t>the</w:t>
      </w:r>
      <w:r>
        <w:rPr>
          <w:spacing w:val="-14"/>
        </w:rPr>
        <w:t xml:space="preserve"> </w:t>
      </w:r>
      <w:r>
        <w:t>contract</w:t>
      </w:r>
      <w:r>
        <w:rPr>
          <w:spacing w:val="-11"/>
        </w:rPr>
        <w:t xml:space="preserve"> </w:t>
      </w:r>
      <w:r>
        <w:t>if</w:t>
      </w:r>
      <w:r>
        <w:rPr>
          <w:spacing w:val="-12"/>
        </w:rPr>
        <w:t xml:space="preserve"> </w:t>
      </w:r>
      <w:r>
        <w:t>the</w:t>
      </w:r>
      <w:r>
        <w:rPr>
          <w:spacing w:val="-16"/>
        </w:rPr>
        <w:t xml:space="preserve"> </w:t>
      </w:r>
      <w:r>
        <w:t>relationship</w:t>
      </w:r>
      <w:r>
        <w:rPr>
          <w:spacing w:val="-12"/>
        </w:rPr>
        <w:t xml:space="preserve"> </w:t>
      </w:r>
      <w:r>
        <w:t>is</w:t>
      </w:r>
      <w:r>
        <w:rPr>
          <w:spacing w:val="-13"/>
        </w:rPr>
        <w:t xml:space="preserve"> </w:t>
      </w:r>
      <w:r>
        <w:t>deemed unsatisfactory.</w:t>
      </w:r>
    </w:p>
    <w:p w14:paraId="623D50E6" w14:textId="77777777" w:rsidR="00D454DA" w:rsidRDefault="00E8459C" w:rsidP="00BC3E5E">
      <w:pPr>
        <w:pStyle w:val="Heading1"/>
      </w:pPr>
      <w:r>
        <w:lastRenderedPageBreak/>
        <w:t>MRTPI Chartered Members</w:t>
      </w:r>
    </w:p>
    <w:p w14:paraId="42635B81" w14:textId="3B3208A8" w:rsidR="00F233E4" w:rsidRDefault="00E8459C" w:rsidP="00BC3E5E">
      <w:pPr>
        <w:pStyle w:val="BodyText"/>
      </w:pPr>
      <w:r>
        <w:t>The responsibilities in th</w:t>
      </w:r>
      <w:r w:rsidR="00F2449C">
        <w:t>is</w:t>
      </w:r>
      <w:r>
        <w:t xml:space="preserve"> policy </w:t>
      </w:r>
      <w:r w:rsidR="00226683">
        <w:t xml:space="preserve">are </w:t>
      </w:r>
      <w:r>
        <w:t>in addition to those contained within the Code of Professional Conduct for Chartered Town Planners which applies to Trustees, committee members and staff who are members of The Royal Town Planning Institute.</w:t>
      </w:r>
    </w:p>
    <w:sectPr w:rsidR="00F233E4" w:rsidSect="001A66AC">
      <w:footerReference w:type="default" r:id="rId14"/>
      <w:headerReference w:type="first" r:id="rId15"/>
      <w:pgSz w:w="11900" w:h="16850"/>
      <w:pgMar w:top="1440" w:right="1440" w:bottom="1440" w:left="1440"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0453" w14:textId="77777777" w:rsidR="009A6D17" w:rsidRDefault="009A6D17" w:rsidP="00BC3E5E">
      <w:r>
        <w:separator/>
      </w:r>
    </w:p>
  </w:endnote>
  <w:endnote w:type="continuationSeparator" w:id="0">
    <w:p w14:paraId="1C6EFCDE" w14:textId="77777777" w:rsidR="009A6D17" w:rsidRDefault="009A6D17" w:rsidP="00BC3E5E">
      <w:r>
        <w:continuationSeparator/>
      </w:r>
    </w:p>
  </w:endnote>
  <w:endnote w:type="continuationNotice" w:id="1">
    <w:p w14:paraId="175F734C" w14:textId="77777777" w:rsidR="009A6D17" w:rsidRDefault="009A6D17" w:rsidP="00BC3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Gothic">
    <w:charset w:val="4F"/>
    <w:family w:val="auto"/>
    <w:pitch w:val="variable"/>
    <w:sig w:usb0="00000001" w:usb1="00000000" w:usb2="01002406"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50EC" w14:textId="37B8DA56" w:rsidR="00D454DA" w:rsidRDefault="00F9131A" w:rsidP="00BC3E5E">
    <w:pPr>
      <w:pStyle w:val="BodyText"/>
      <w:rPr>
        <w:sz w:val="20"/>
      </w:rPr>
    </w:pPr>
    <w:r>
      <w:rPr>
        <w:noProof/>
      </w:rPr>
      <mc:AlternateContent>
        <mc:Choice Requires="wps">
          <w:drawing>
            <wp:anchor distT="0" distB="0" distL="114300" distR="114300" simplePos="0" relativeHeight="251657728" behindDoc="1" locked="0" layoutInCell="1" allowOverlap="1" wp14:anchorId="623D50ED" wp14:editId="67AB751D">
              <wp:simplePos x="0" y="0"/>
              <wp:positionH relativeFrom="page">
                <wp:posOffset>701040</wp:posOffset>
              </wp:positionH>
              <wp:positionV relativeFrom="page">
                <wp:posOffset>10177145</wp:posOffset>
              </wp:positionV>
              <wp:extent cx="633349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420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01.35pt" to="553.9pt,8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" strokeweight=".16936mm">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623D50EE" wp14:editId="4A6631E8">
              <wp:simplePos x="0" y="0"/>
              <wp:positionH relativeFrom="page">
                <wp:posOffset>6500495</wp:posOffset>
              </wp:positionH>
              <wp:positionV relativeFrom="page">
                <wp:posOffset>10219690</wp:posOffset>
              </wp:positionV>
              <wp:extent cx="53086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50EF" w14:textId="77777777" w:rsidR="00D454DA" w:rsidRDefault="00E8459C" w:rsidP="00BC3E5E">
                          <w:r w:rsidRPr="00F233E4">
                            <w:t xml:space="preserve">page </w:t>
                          </w:r>
                          <w:r w:rsidRPr="00F233E4">
                            <w:fldChar w:fldCharType="begin"/>
                          </w:r>
                          <w:r w:rsidRPr="00F233E4">
                            <w:instrText xml:space="preserve"> PAGE </w:instrText>
                          </w:r>
                          <w:r w:rsidRPr="00F233E4">
                            <w:fldChar w:fldCharType="separate"/>
                          </w:r>
                          <w:r w:rsidRPr="00F233E4">
                            <w:t>1</w:t>
                          </w:r>
                          <w:r w:rsidRPr="00F233E4">
                            <w:fldChar w:fldCharType="end"/>
                          </w:r>
                          <w:r>
                            <w:rPr>
                              <w:b/>
                            </w:rPr>
                            <w:t xml:space="preserve"> </w:t>
                          </w:r>
                          <w: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D50EE" id="_x0000_t202" coordsize="21600,21600" o:spt="202" path="m,l,21600r21600,l21600,xe">
              <v:stroke joinstyle="miter"/>
              <v:path gradientshapeok="t" o:connecttype="rect"/>
            </v:shapetype>
            <v:shape id="Text Box 1" o:spid="_x0000_s1026" type="#_x0000_t202" style="position:absolute;margin-left:511.85pt;margin-top:804.7pt;width:41.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" filled="f" stroked="f">
              <v:textbox inset="0,0,0,0">
                <w:txbxContent>
                  <w:p w14:paraId="623D50EF" w14:textId="77777777" w:rsidR="00D454DA" w:rsidRDefault="00E8459C" w:rsidP="00BC3E5E">
                    <w:r w:rsidRPr="00F233E4">
                      <w:t xml:space="preserve">page </w:t>
                    </w:r>
                    <w:r w:rsidRPr="00F233E4">
                      <w:fldChar w:fldCharType="begin"/>
                    </w:r>
                    <w:r w:rsidRPr="00F233E4">
                      <w:instrText xml:space="preserve"> PAGE </w:instrText>
                    </w:r>
                    <w:r w:rsidRPr="00F233E4">
                      <w:fldChar w:fldCharType="separate"/>
                    </w:r>
                    <w:r w:rsidRPr="00F233E4">
                      <w:t>1</w:t>
                    </w:r>
                    <w:r w:rsidRPr="00F233E4">
                      <w:fldChar w:fldCharType="end"/>
                    </w:r>
                    <w:r>
                      <w:rPr>
                        <w:b/>
                      </w:rPr>
                      <w:t xml:space="preserve"> </w:t>
                    </w:r>
                    <w:r>
                      <w:t>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F2F8" w14:textId="77777777" w:rsidR="009A6D17" w:rsidRDefault="009A6D17" w:rsidP="00BC3E5E">
      <w:r>
        <w:separator/>
      </w:r>
    </w:p>
  </w:footnote>
  <w:footnote w:type="continuationSeparator" w:id="0">
    <w:p w14:paraId="3D2C9640" w14:textId="77777777" w:rsidR="009A6D17" w:rsidRDefault="009A6D17" w:rsidP="00BC3E5E">
      <w:r>
        <w:continuationSeparator/>
      </w:r>
    </w:p>
  </w:footnote>
  <w:footnote w:type="continuationNotice" w:id="1">
    <w:p w14:paraId="2407D3AB" w14:textId="77777777" w:rsidR="009A6D17" w:rsidRDefault="009A6D17" w:rsidP="00BC3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242"/>
      <w:gridCol w:w="3686"/>
    </w:tblGrid>
    <w:tr w:rsidR="001A66AC" w:rsidRPr="00FC5F0F" w14:paraId="7E88F439" w14:textId="77777777" w:rsidTr="00B45F37">
      <w:tc>
        <w:tcPr>
          <w:tcW w:w="1242" w:type="dxa"/>
          <w:vAlign w:val="center"/>
        </w:tcPr>
        <w:p w14:paraId="1955B3F3" w14:textId="77777777" w:rsidR="001A66AC" w:rsidRPr="0045330D" w:rsidRDefault="001A66AC" w:rsidP="001A66AC">
          <w:pPr>
            <w:rPr>
              <w:sz w:val="22"/>
              <w:szCs w:val="22"/>
              <w:lang w:bidi="ar-SA"/>
            </w:rPr>
          </w:pPr>
          <w:r w:rsidRPr="0045330D">
            <w:rPr>
              <w:sz w:val="22"/>
              <w:szCs w:val="22"/>
              <w:lang w:bidi="ar-SA"/>
            </w:rPr>
            <w:t>Written by</w:t>
          </w:r>
        </w:p>
      </w:tc>
      <w:tc>
        <w:tcPr>
          <w:tcW w:w="3686" w:type="dxa"/>
          <w:vAlign w:val="center"/>
        </w:tcPr>
        <w:p w14:paraId="07E530AC" w14:textId="77777777" w:rsidR="001A66AC" w:rsidRPr="0045330D" w:rsidRDefault="001A66AC" w:rsidP="001A66AC">
          <w:pPr>
            <w:rPr>
              <w:sz w:val="22"/>
              <w:szCs w:val="22"/>
              <w:lang w:bidi="ar-SA"/>
            </w:rPr>
          </w:pPr>
          <w:r w:rsidRPr="0045330D">
            <w:rPr>
              <w:sz w:val="22"/>
              <w:szCs w:val="22"/>
              <w:lang w:bidi="ar-SA"/>
            </w:rPr>
            <w:t>Governance Department</w:t>
          </w:r>
        </w:p>
      </w:tc>
    </w:tr>
    <w:tr w:rsidR="001A66AC" w:rsidRPr="00FC5F0F" w14:paraId="673DC90D" w14:textId="77777777" w:rsidTr="00B45F37">
      <w:tc>
        <w:tcPr>
          <w:tcW w:w="1242" w:type="dxa"/>
          <w:vAlign w:val="center"/>
        </w:tcPr>
        <w:p w14:paraId="670E2252" w14:textId="77777777" w:rsidR="001A66AC" w:rsidRPr="0045330D" w:rsidRDefault="001A66AC" w:rsidP="001A66AC">
          <w:pPr>
            <w:rPr>
              <w:sz w:val="22"/>
              <w:szCs w:val="22"/>
              <w:lang w:bidi="ar-SA"/>
            </w:rPr>
          </w:pPr>
          <w:r w:rsidRPr="0045330D">
            <w:rPr>
              <w:sz w:val="22"/>
              <w:szCs w:val="22"/>
              <w:lang w:bidi="ar-SA"/>
            </w:rPr>
            <w:t xml:space="preserve">Date </w:t>
          </w:r>
        </w:p>
      </w:tc>
      <w:tc>
        <w:tcPr>
          <w:tcW w:w="3686" w:type="dxa"/>
          <w:vAlign w:val="center"/>
        </w:tcPr>
        <w:p w14:paraId="2447881F" w14:textId="0FA72F8E" w:rsidR="001A66AC" w:rsidRPr="0045330D" w:rsidRDefault="001A66AC" w:rsidP="001A66AC">
          <w:pPr>
            <w:rPr>
              <w:sz w:val="22"/>
              <w:szCs w:val="22"/>
              <w:lang w:bidi="ar-SA"/>
            </w:rPr>
          </w:pPr>
          <w:r>
            <w:rPr>
              <w:sz w:val="22"/>
              <w:szCs w:val="22"/>
              <w:lang w:bidi="ar-SA"/>
            </w:rPr>
            <w:t xml:space="preserve">Updated </w:t>
          </w:r>
          <w:r w:rsidR="00764E8F">
            <w:rPr>
              <w:sz w:val="22"/>
              <w:szCs w:val="22"/>
              <w:lang w:bidi="ar-SA"/>
            </w:rPr>
            <w:t>November</w:t>
          </w:r>
          <w:r w:rsidRPr="0045330D">
            <w:rPr>
              <w:sz w:val="22"/>
              <w:szCs w:val="22"/>
              <w:lang w:bidi="ar-SA"/>
            </w:rPr>
            <w:t xml:space="preserve"> 2022</w:t>
          </w:r>
        </w:p>
      </w:tc>
    </w:tr>
    <w:tr w:rsidR="001A66AC" w:rsidRPr="00FC5F0F" w14:paraId="3ED36DCD" w14:textId="77777777" w:rsidTr="00B45F37">
      <w:tc>
        <w:tcPr>
          <w:tcW w:w="1242" w:type="dxa"/>
          <w:vAlign w:val="center"/>
        </w:tcPr>
        <w:p w14:paraId="4856F5FA" w14:textId="77777777" w:rsidR="001A66AC" w:rsidRPr="0045330D" w:rsidRDefault="001A66AC" w:rsidP="001A66AC">
          <w:pPr>
            <w:rPr>
              <w:sz w:val="22"/>
              <w:szCs w:val="22"/>
              <w:lang w:bidi="ar-SA"/>
            </w:rPr>
          </w:pPr>
          <w:r w:rsidRPr="0045330D">
            <w:rPr>
              <w:sz w:val="22"/>
              <w:szCs w:val="22"/>
              <w:lang w:bidi="ar-SA"/>
            </w:rPr>
            <w:t>Version</w:t>
          </w:r>
        </w:p>
      </w:tc>
      <w:tc>
        <w:tcPr>
          <w:tcW w:w="3686" w:type="dxa"/>
          <w:vAlign w:val="center"/>
        </w:tcPr>
        <w:p w14:paraId="4B275422" w14:textId="77777777" w:rsidR="001A66AC" w:rsidRPr="0045330D" w:rsidRDefault="001A66AC" w:rsidP="001A66AC">
          <w:pPr>
            <w:rPr>
              <w:sz w:val="22"/>
              <w:szCs w:val="22"/>
              <w:lang w:bidi="ar-SA"/>
            </w:rPr>
          </w:pPr>
          <w:r w:rsidRPr="0045330D">
            <w:rPr>
              <w:sz w:val="22"/>
              <w:szCs w:val="22"/>
              <w:lang w:bidi="ar-SA"/>
            </w:rPr>
            <w:t>2.0</w:t>
          </w:r>
        </w:p>
      </w:tc>
    </w:tr>
  </w:tbl>
  <w:p w14:paraId="5EA5B9BE" w14:textId="38E251BB" w:rsidR="001A66AC" w:rsidRDefault="001A66AC">
    <w:pPr>
      <w:pStyle w:val="Header"/>
    </w:pPr>
    <w:r w:rsidRPr="00FC5F0F">
      <w:rPr>
        <w:noProof/>
        <w:lang w:eastAsia="en-GB" w:bidi="ar-SA"/>
      </w:rPr>
      <w:drawing>
        <wp:anchor distT="0" distB="0" distL="114300" distR="114300" simplePos="0" relativeHeight="251668480" behindDoc="1" locked="0" layoutInCell="1" allowOverlap="1" wp14:anchorId="2CDF3298" wp14:editId="09A4BBDA">
          <wp:simplePos x="0" y="0"/>
          <wp:positionH relativeFrom="column">
            <wp:posOffset>3480435</wp:posOffset>
          </wp:positionH>
          <wp:positionV relativeFrom="paragraph">
            <wp:posOffset>-777875</wp:posOffset>
          </wp:positionV>
          <wp:extent cx="2947035" cy="1079500"/>
          <wp:effectExtent l="0" t="0" r="5715" b="6350"/>
          <wp:wrapTight wrapText="bothSides">
            <wp:wrapPolygon edited="0">
              <wp:start x="0" y="0"/>
              <wp:lineTo x="0" y="21346"/>
              <wp:lineTo x="21502" y="21346"/>
              <wp:lineTo x="21502"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7035"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655"/>
    <w:multiLevelType w:val="multilevel"/>
    <w:tmpl w:val="25D604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333AA"/>
    <w:multiLevelType w:val="hybridMultilevel"/>
    <w:tmpl w:val="62360D0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 w15:restartNumberingAfterBreak="0">
    <w:nsid w:val="4CCA1F84"/>
    <w:multiLevelType w:val="multilevel"/>
    <w:tmpl w:val="29D2B26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B6458D"/>
    <w:multiLevelType w:val="hybridMultilevel"/>
    <w:tmpl w:val="0188257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 w15:restartNumberingAfterBreak="0">
    <w:nsid w:val="54C07FE4"/>
    <w:multiLevelType w:val="hybridMultilevel"/>
    <w:tmpl w:val="509E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A114C"/>
    <w:multiLevelType w:val="hybridMultilevel"/>
    <w:tmpl w:val="9A6498B2"/>
    <w:lvl w:ilvl="0" w:tplc="77046C64">
      <w:numFmt w:val="bullet"/>
      <w:lvlText w:val="•"/>
      <w:lvlJc w:val="left"/>
      <w:pPr>
        <w:ind w:left="1266" w:hanging="567"/>
      </w:pPr>
      <w:rPr>
        <w:rFonts w:ascii="Arial" w:eastAsia="Arial" w:hAnsi="Arial" w:cs="Arial" w:hint="default"/>
        <w:color w:val="221F1F"/>
        <w:w w:val="100"/>
        <w:sz w:val="22"/>
        <w:szCs w:val="22"/>
        <w:lang w:val="en-US" w:eastAsia="en-US" w:bidi="en-US"/>
      </w:rPr>
    </w:lvl>
    <w:lvl w:ilvl="1" w:tplc="93940EFA">
      <w:numFmt w:val="bullet"/>
      <w:lvlText w:val="•"/>
      <w:lvlJc w:val="left"/>
      <w:pPr>
        <w:ind w:left="2151" w:hanging="567"/>
      </w:pPr>
      <w:rPr>
        <w:rFonts w:hint="default"/>
        <w:lang w:val="en-US" w:eastAsia="en-US" w:bidi="en-US"/>
      </w:rPr>
    </w:lvl>
    <w:lvl w:ilvl="2" w:tplc="DD9C4260">
      <w:numFmt w:val="bullet"/>
      <w:lvlText w:val="•"/>
      <w:lvlJc w:val="left"/>
      <w:pPr>
        <w:ind w:left="3043" w:hanging="567"/>
      </w:pPr>
      <w:rPr>
        <w:rFonts w:hint="default"/>
        <w:lang w:val="en-US" w:eastAsia="en-US" w:bidi="en-US"/>
      </w:rPr>
    </w:lvl>
    <w:lvl w:ilvl="3" w:tplc="BAD8810C">
      <w:numFmt w:val="bullet"/>
      <w:lvlText w:val="•"/>
      <w:lvlJc w:val="left"/>
      <w:pPr>
        <w:ind w:left="3935" w:hanging="567"/>
      </w:pPr>
      <w:rPr>
        <w:rFonts w:hint="default"/>
        <w:lang w:val="en-US" w:eastAsia="en-US" w:bidi="en-US"/>
      </w:rPr>
    </w:lvl>
    <w:lvl w:ilvl="4" w:tplc="0B74AA24">
      <w:numFmt w:val="bullet"/>
      <w:lvlText w:val="•"/>
      <w:lvlJc w:val="left"/>
      <w:pPr>
        <w:ind w:left="4827" w:hanging="567"/>
      </w:pPr>
      <w:rPr>
        <w:rFonts w:hint="default"/>
        <w:lang w:val="en-US" w:eastAsia="en-US" w:bidi="en-US"/>
      </w:rPr>
    </w:lvl>
    <w:lvl w:ilvl="5" w:tplc="D8889814">
      <w:numFmt w:val="bullet"/>
      <w:lvlText w:val="•"/>
      <w:lvlJc w:val="left"/>
      <w:pPr>
        <w:ind w:left="5719" w:hanging="567"/>
      </w:pPr>
      <w:rPr>
        <w:rFonts w:hint="default"/>
        <w:lang w:val="en-US" w:eastAsia="en-US" w:bidi="en-US"/>
      </w:rPr>
    </w:lvl>
    <w:lvl w:ilvl="6" w:tplc="BDF4E6B6">
      <w:numFmt w:val="bullet"/>
      <w:lvlText w:val="•"/>
      <w:lvlJc w:val="left"/>
      <w:pPr>
        <w:ind w:left="6611" w:hanging="567"/>
      </w:pPr>
      <w:rPr>
        <w:rFonts w:hint="default"/>
        <w:lang w:val="en-US" w:eastAsia="en-US" w:bidi="en-US"/>
      </w:rPr>
    </w:lvl>
    <w:lvl w:ilvl="7" w:tplc="6D8E409E">
      <w:numFmt w:val="bullet"/>
      <w:lvlText w:val="•"/>
      <w:lvlJc w:val="left"/>
      <w:pPr>
        <w:ind w:left="7503" w:hanging="567"/>
      </w:pPr>
      <w:rPr>
        <w:rFonts w:hint="default"/>
        <w:lang w:val="en-US" w:eastAsia="en-US" w:bidi="en-US"/>
      </w:rPr>
    </w:lvl>
    <w:lvl w:ilvl="8" w:tplc="41607158">
      <w:numFmt w:val="bullet"/>
      <w:lvlText w:val="•"/>
      <w:lvlJc w:val="left"/>
      <w:pPr>
        <w:ind w:left="8395" w:hanging="567"/>
      </w:pPr>
      <w:rPr>
        <w:rFonts w:hint="default"/>
        <w:lang w:val="en-US" w:eastAsia="en-US" w:bidi="en-US"/>
      </w:rPr>
    </w:lvl>
  </w:abstractNum>
  <w:abstractNum w:abstractNumId="6" w15:restartNumberingAfterBreak="0">
    <w:nsid w:val="6B9336AA"/>
    <w:multiLevelType w:val="multilevel"/>
    <w:tmpl w:val="08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6FDE64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F478D4"/>
    <w:multiLevelType w:val="hybridMultilevel"/>
    <w:tmpl w:val="6B9A7FA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794C2C0D"/>
    <w:multiLevelType w:val="hybridMultilevel"/>
    <w:tmpl w:val="3390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437850">
    <w:abstractNumId w:val="5"/>
  </w:num>
  <w:num w:numId="2" w16cid:durableId="1761023102">
    <w:abstractNumId w:val="2"/>
  </w:num>
  <w:num w:numId="3" w16cid:durableId="566190518">
    <w:abstractNumId w:val="3"/>
  </w:num>
  <w:num w:numId="4" w16cid:durableId="1623462403">
    <w:abstractNumId w:val="1"/>
  </w:num>
  <w:num w:numId="5" w16cid:durableId="1876843029">
    <w:abstractNumId w:val="9"/>
  </w:num>
  <w:num w:numId="6" w16cid:durableId="728915750">
    <w:abstractNumId w:val="8"/>
  </w:num>
  <w:num w:numId="7" w16cid:durableId="1360282243">
    <w:abstractNumId w:val="7"/>
  </w:num>
  <w:num w:numId="8" w16cid:durableId="2053767599">
    <w:abstractNumId w:val="0"/>
  </w:num>
  <w:num w:numId="9" w16cid:durableId="1179392817">
    <w:abstractNumId w:val="4"/>
  </w:num>
  <w:num w:numId="10" w16cid:durableId="468548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DA"/>
    <w:rsid w:val="000221E2"/>
    <w:rsid w:val="000271B2"/>
    <w:rsid w:val="0005472D"/>
    <w:rsid w:val="00055372"/>
    <w:rsid w:val="00067B90"/>
    <w:rsid w:val="000732F6"/>
    <w:rsid w:val="00074F2F"/>
    <w:rsid w:val="00076416"/>
    <w:rsid w:val="000814EA"/>
    <w:rsid w:val="000952A5"/>
    <w:rsid w:val="0009607F"/>
    <w:rsid w:val="000A03F7"/>
    <w:rsid w:val="000B50E4"/>
    <w:rsid w:val="000B568D"/>
    <w:rsid w:val="000C70FF"/>
    <w:rsid w:val="000D2ED7"/>
    <w:rsid w:val="000D745F"/>
    <w:rsid w:val="000F5C92"/>
    <w:rsid w:val="001037B1"/>
    <w:rsid w:val="001056F6"/>
    <w:rsid w:val="00106136"/>
    <w:rsid w:val="00122576"/>
    <w:rsid w:val="00135E0A"/>
    <w:rsid w:val="00145614"/>
    <w:rsid w:val="00181432"/>
    <w:rsid w:val="001825E9"/>
    <w:rsid w:val="00182723"/>
    <w:rsid w:val="00192E29"/>
    <w:rsid w:val="00193BC4"/>
    <w:rsid w:val="001A66AC"/>
    <w:rsid w:val="001D2741"/>
    <w:rsid w:val="001F0DCE"/>
    <w:rsid w:val="001F2306"/>
    <w:rsid w:val="00220AFD"/>
    <w:rsid w:val="00226683"/>
    <w:rsid w:val="002513BB"/>
    <w:rsid w:val="0025681D"/>
    <w:rsid w:val="00263CA1"/>
    <w:rsid w:val="002707C5"/>
    <w:rsid w:val="00274686"/>
    <w:rsid w:val="00277904"/>
    <w:rsid w:val="002831A2"/>
    <w:rsid w:val="0029307F"/>
    <w:rsid w:val="002930A4"/>
    <w:rsid w:val="002A2F3C"/>
    <w:rsid w:val="002B1899"/>
    <w:rsid w:val="002C39EB"/>
    <w:rsid w:val="002D044F"/>
    <w:rsid w:val="002F7D81"/>
    <w:rsid w:val="003042F1"/>
    <w:rsid w:val="00305ACE"/>
    <w:rsid w:val="00306E66"/>
    <w:rsid w:val="0031246A"/>
    <w:rsid w:val="003140E0"/>
    <w:rsid w:val="00314A7B"/>
    <w:rsid w:val="00316676"/>
    <w:rsid w:val="00321F54"/>
    <w:rsid w:val="003243B1"/>
    <w:rsid w:val="0033160E"/>
    <w:rsid w:val="00341F4F"/>
    <w:rsid w:val="00347EE4"/>
    <w:rsid w:val="00357697"/>
    <w:rsid w:val="003729A4"/>
    <w:rsid w:val="003A0B55"/>
    <w:rsid w:val="003A293E"/>
    <w:rsid w:val="003B3F66"/>
    <w:rsid w:val="003B7788"/>
    <w:rsid w:val="003D715C"/>
    <w:rsid w:val="003D75FF"/>
    <w:rsid w:val="003E2FD5"/>
    <w:rsid w:val="003E77DC"/>
    <w:rsid w:val="003F6DAD"/>
    <w:rsid w:val="00430514"/>
    <w:rsid w:val="0043661F"/>
    <w:rsid w:val="00441E74"/>
    <w:rsid w:val="00447E51"/>
    <w:rsid w:val="0045199E"/>
    <w:rsid w:val="0045330D"/>
    <w:rsid w:val="00466858"/>
    <w:rsid w:val="0048134D"/>
    <w:rsid w:val="00483C3F"/>
    <w:rsid w:val="00483F46"/>
    <w:rsid w:val="00496383"/>
    <w:rsid w:val="004B6945"/>
    <w:rsid w:val="004B72E4"/>
    <w:rsid w:val="004C0C65"/>
    <w:rsid w:val="004D6186"/>
    <w:rsid w:val="004E33AA"/>
    <w:rsid w:val="004E567A"/>
    <w:rsid w:val="004F3622"/>
    <w:rsid w:val="00512F12"/>
    <w:rsid w:val="00530827"/>
    <w:rsid w:val="00530B99"/>
    <w:rsid w:val="005403F3"/>
    <w:rsid w:val="00541BF1"/>
    <w:rsid w:val="005509BD"/>
    <w:rsid w:val="0056157D"/>
    <w:rsid w:val="00570002"/>
    <w:rsid w:val="0057309D"/>
    <w:rsid w:val="0057433A"/>
    <w:rsid w:val="00585F1C"/>
    <w:rsid w:val="0058661C"/>
    <w:rsid w:val="00590218"/>
    <w:rsid w:val="005B2B33"/>
    <w:rsid w:val="005C2A58"/>
    <w:rsid w:val="005C54F9"/>
    <w:rsid w:val="005E2165"/>
    <w:rsid w:val="005E27F8"/>
    <w:rsid w:val="005F23A4"/>
    <w:rsid w:val="00632D83"/>
    <w:rsid w:val="00633EAD"/>
    <w:rsid w:val="0063448A"/>
    <w:rsid w:val="00643A72"/>
    <w:rsid w:val="00654C62"/>
    <w:rsid w:val="00656D60"/>
    <w:rsid w:val="006606F5"/>
    <w:rsid w:val="00673371"/>
    <w:rsid w:val="006854AA"/>
    <w:rsid w:val="00697621"/>
    <w:rsid w:val="006A26F7"/>
    <w:rsid w:val="006A74A5"/>
    <w:rsid w:val="006D4214"/>
    <w:rsid w:val="006E64BB"/>
    <w:rsid w:val="007063D7"/>
    <w:rsid w:val="007144AD"/>
    <w:rsid w:val="007151AD"/>
    <w:rsid w:val="00723F3F"/>
    <w:rsid w:val="00734D21"/>
    <w:rsid w:val="00757D77"/>
    <w:rsid w:val="00762E0D"/>
    <w:rsid w:val="00764E8F"/>
    <w:rsid w:val="00765509"/>
    <w:rsid w:val="00774A30"/>
    <w:rsid w:val="00795D7B"/>
    <w:rsid w:val="007A11C8"/>
    <w:rsid w:val="007A6A26"/>
    <w:rsid w:val="007A71C7"/>
    <w:rsid w:val="007C4BB2"/>
    <w:rsid w:val="007E00BD"/>
    <w:rsid w:val="007E4CE5"/>
    <w:rsid w:val="007E5F78"/>
    <w:rsid w:val="00823A8A"/>
    <w:rsid w:val="008333D0"/>
    <w:rsid w:val="00837725"/>
    <w:rsid w:val="00842B31"/>
    <w:rsid w:val="00846D25"/>
    <w:rsid w:val="00854AFA"/>
    <w:rsid w:val="00856D94"/>
    <w:rsid w:val="008633AA"/>
    <w:rsid w:val="00864703"/>
    <w:rsid w:val="00867FFB"/>
    <w:rsid w:val="00873CB9"/>
    <w:rsid w:val="00880B6B"/>
    <w:rsid w:val="008D2A7F"/>
    <w:rsid w:val="00914CD6"/>
    <w:rsid w:val="0091561E"/>
    <w:rsid w:val="009417EC"/>
    <w:rsid w:val="009536FF"/>
    <w:rsid w:val="00973F2C"/>
    <w:rsid w:val="00977943"/>
    <w:rsid w:val="0098489D"/>
    <w:rsid w:val="009A61D4"/>
    <w:rsid w:val="009A6D17"/>
    <w:rsid w:val="009B408A"/>
    <w:rsid w:val="009C435E"/>
    <w:rsid w:val="009D0E77"/>
    <w:rsid w:val="009D170A"/>
    <w:rsid w:val="009D4D75"/>
    <w:rsid w:val="009E14A0"/>
    <w:rsid w:val="009E1C5E"/>
    <w:rsid w:val="009F3D64"/>
    <w:rsid w:val="00A00A15"/>
    <w:rsid w:val="00A2600E"/>
    <w:rsid w:val="00A26E1C"/>
    <w:rsid w:val="00A33863"/>
    <w:rsid w:val="00A3523C"/>
    <w:rsid w:val="00A43B6A"/>
    <w:rsid w:val="00A7371E"/>
    <w:rsid w:val="00A76D36"/>
    <w:rsid w:val="00A77D2D"/>
    <w:rsid w:val="00A849F5"/>
    <w:rsid w:val="00AA77E9"/>
    <w:rsid w:val="00AB6C83"/>
    <w:rsid w:val="00AC316D"/>
    <w:rsid w:val="00AC3A18"/>
    <w:rsid w:val="00AF4BE8"/>
    <w:rsid w:val="00AF60BD"/>
    <w:rsid w:val="00B25A35"/>
    <w:rsid w:val="00B2643A"/>
    <w:rsid w:val="00B3179E"/>
    <w:rsid w:val="00B32B14"/>
    <w:rsid w:val="00B420FD"/>
    <w:rsid w:val="00B43B13"/>
    <w:rsid w:val="00B43C19"/>
    <w:rsid w:val="00B701A8"/>
    <w:rsid w:val="00B77814"/>
    <w:rsid w:val="00BA3EA0"/>
    <w:rsid w:val="00BC1520"/>
    <w:rsid w:val="00BC3E5E"/>
    <w:rsid w:val="00BD19F4"/>
    <w:rsid w:val="00BF3524"/>
    <w:rsid w:val="00C03988"/>
    <w:rsid w:val="00C065B9"/>
    <w:rsid w:val="00C078DE"/>
    <w:rsid w:val="00C43247"/>
    <w:rsid w:val="00C53307"/>
    <w:rsid w:val="00C8761D"/>
    <w:rsid w:val="00C958D1"/>
    <w:rsid w:val="00CA572B"/>
    <w:rsid w:val="00CA782B"/>
    <w:rsid w:val="00CC25DD"/>
    <w:rsid w:val="00CC33EB"/>
    <w:rsid w:val="00CC4E4A"/>
    <w:rsid w:val="00CF1286"/>
    <w:rsid w:val="00CF2BBF"/>
    <w:rsid w:val="00D05356"/>
    <w:rsid w:val="00D279A1"/>
    <w:rsid w:val="00D33BB0"/>
    <w:rsid w:val="00D36DCC"/>
    <w:rsid w:val="00D37A5A"/>
    <w:rsid w:val="00D4063C"/>
    <w:rsid w:val="00D454DA"/>
    <w:rsid w:val="00D458D0"/>
    <w:rsid w:val="00D51C96"/>
    <w:rsid w:val="00D55857"/>
    <w:rsid w:val="00D6263D"/>
    <w:rsid w:val="00D630A7"/>
    <w:rsid w:val="00D70680"/>
    <w:rsid w:val="00D81D31"/>
    <w:rsid w:val="00D87307"/>
    <w:rsid w:val="00D929D8"/>
    <w:rsid w:val="00D975B0"/>
    <w:rsid w:val="00DC531F"/>
    <w:rsid w:val="00DC6274"/>
    <w:rsid w:val="00DC648E"/>
    <w:rsid w:val="00DE2793"/>
    <w:rsid w:val="00DE3EB7"/>
    <w:rsid w:val="00DE4786"/>
    <w:rsid w:val="00DF4EE8"/>
    <w:rsid w:val="00E046D2"/>
    <w:rsid w:val="00E141D5"/>
    <w:rsid w:val="00E443FC"/>
    <w:rsid w:val="00E545A7"/>
    <w:rsid w:val="00E82D5E"/>
    <w:rsid w:val="00E83955"/>
    <w:rsid w:val="00E8459C"/>
    <w:rsid w:val="00EA077A"/>
    <w:rsid w:val="00EB05DB"/>
    <w:rsid w:val="00EB29B2"/>
    <w:rsid w:val="00EC7CF5"/>
    <w:rsid w:val="00EF13E2"/>
    <w:rsid w:val="00EF6342"/>
    <w:rsid w:val="00F0182A"/>
    <w:rsid w:val="00F060AA"/>
    <w:rsid w:val="00F064EE"/>
    <w:rsid w:val="00F233E4"/>
    <w:rsid w:val="00F2449C"/>
    <w:rsid w:val="00F260D3"/>
    <w:rsid w:val="00F37020"/>
    <w:rsid w:val="00F51306"/>
    <w:rsid w:val="00F52F71"/>
    <w:rsid w:val="00F75DAC"/>
    <w:rsid w:val="00F773E7"/>
    <w:rsid w:val="00F778BD"/>
    <w:rsid w:val="00F83F53"/>
    <w:rsid w:val="00F9131A"/>
    <w:rsid w:val="00F916AA"/>
    <w:rsid w:val="00FA0C0E"/>
    <w:rsid w:val="00FC15D9"/>
    <w:rsid w:val="00FC5F0F"/>
    <w:rsid w:val="00FD4546"/>
    <w:rsid w:val="00FE3B90"/>
    <w:rsid w:val="00FE54E1"/>
    <w:rsid w:val="00FE798B"/>
    <w:rsid w:val="00FF4411"/>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3D50A2"/>
  <w15:docId w15:val="{3A5195B2-1559-4185-8FC5-573815FD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5E"/>
    <w:pPr>
      <w:spacing w:after="240"/>
    </w:pPr>
    <w:rPr>
      <w:rFonts w:ascii="Arial" w:eastAsia="Arial" w:hAnsi="Arial" w:cs="Arial"/>
      <w:lang w:val="en-GB" w:bidi="en-US"/>
    </w:rPr>
  </w:style>
  <w:style w:type="paragraph" w:styleId="Heading1">
    <w:name w:val="heading 1"/>
    <w:basedOn w:val="Normal"/>
    <w:link w:val="Heading1Char"/>
    <w:qFormat/>
    <w:rsid w:val="00BC3E5E"/>
    <w:pPr>
      <w:keepNext/>
      <w:widowControl/>
      <w:numPr>
        <w:numId w:val="2"/>
      </w:numPr>
      <w:autoSpaceDE/>
      <w:autoSpaceDN/>
      <w:spacing w:before="360" w:after="80" w:line="276" w:lineRule="auto"/>
      <w:ind w:left="567" w:hanging="567"/>
      <w:outlineLvl w:val="0"/>
    </w:pPr>
    <w:rPr>
      <w:rFonts w:eastAsia="AppleGothic"/>
      <w:b/>
      <w:bCs/>
      <w:color w:val="509CC6"/>
      <w:kern w:val="32"/>
      <w:sz w:val="28"/>
      <w:szCs w:val="40"/>
      <w:lang w:eastAsia="en-GB" w:bidi="ar-SA"/>
    </w:rPr>
  </w:style>
  <w:style w:type="paragraph" w:styleId="Heading2">
    <w:name w:val="heading 2"/>
    <w:basedOn w:val="Normal"/>
    <w:next w:val="Normal"/>
    <w:link w:val="Heading2Char"/>
    <w:unhideWhenUsed/>
    <w:qFormat/>
    <w:rsid w:val="00C078DE"/>
    <w:pPr>
      <w:keepNext/>
      <w:widowControl/>
      <w:numPr>
        <w:ilvl w:val="1"/>
        <w:numId w:val="2"/>
      </w:numPr>
      <w:autoSpaceDE/>
      <w:autoSpaceDN/>
      <w:spacing w:before="160" w:after="80" w:line="276" w:lineRule="auto"/>
      <w:ind w:left="567" w:hanging="567"/>
      <w:outlineLvl w:val="1"/>
    </w:pPr>
    <w:rPr>
      <w:rFonts w:eastAsia="Calibri"/>
      <w:b/>
      <w:bCs/>
      <w:iCs/>
      <w:color w:val="33779D"/>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66"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33D0"/>
    <w:rPr>
      <w:color w:val="0000FF" w:themeColor="hyperlink"/>
      <w:u w:val="single"/>
    </w:rPr>
  </w:style>
  <w:style w:type="character" w:styleId="UnresolvedMention">
    <w:name w:val="Unresolved Mention"/>
    <w:basedOn w:val="DefaultParagraphFont"/>
    <w:uiPriority w:val="99"/>
    <w:semiHidden/>
    <w:unhideWhenUsed/>
    <w:rsid w:val="008333D0"/>
    <w:rPr>
      <w:color w:val="605E5C"/>
      <w:shd w:val="clear" w:color="auto" w:fill="E1DFDD"/>
    </w:rPr>
  </w:style>
  <w:style w:type="paragraph" w:styleId="Header">
    <w:name w:val="header"/>
    <w:basedOn w:val="Normal"/>
    <w:link w:val="HeaderChar"/>
    <w:uiPriority w:val="99"/>
    <w:unhideWhenUsed/>
    <w:rsid w:val="00FF52BF"/>
    <w:pPr>
      <w:tabs>
        <w:tab w:val="center" w:pos="4513"/>
        <w:tab w:val="right" w:pos="9026"/>
      </w:tabs>
    </w:pPr>
  </w:style>
  <w:style w:type="character" w:customStyle="1" w:styleId="HeaderChar">
    <w:name w:val="Header Char"/>
    <w:basedOn w:val="DefaultParagraphFont"/>
    <w:link w:val="Header"/>
    <w:uiPriority w:val="99"/>
    <w:rsid w:val="00FF52BF"/>
    <w:rPr>
      <w:rFonts w:ascii="Arial" w:eastAsia="Arial" w:hAnsi="Arial" w:cs="Arial"/>
      <w:lang w:bidi="en-US"/>
    </w:rPr>
  </w:style>
  <w:style w:type="paragraph" w:styleId="Footer">
    <w:name w:val="footer"/>
    <w:basedOn w:val="Normal"/>
    <w:link w:val="FooterChar"/>
    <w:uiPriority w:val="99"/>
    <w:unhideWhenUsed/>
    <w:rsid w:val="00FF52BF"/>
    <w:pPr>
      <w:tabs>
        <w:tab w:val="center" w:pos="4513"/>
        <w:tab w:val="right" w:pos="9026"/>
      </w:tabs>
    </w:pPr>
  </w:style>
  <w:style w:type="character" w:customStyle="1" w:styleId="FooterChar">
    <w:name w:val="Footer Char"/>
    <w:basedOn w:val="DefaultParagraphFont"/>
    <w:link w:val="Footer"/>
    <w:uiPriority w:val="99"/>
    <w:rsid w:val="00FF52BF"/>
    <w:rPr>
      <w:rFonts w:ascii="Arial" w:eastAsia="Arial" w:hAnsi="Arial" w:cs="Arial"/>
      <w:lang w:bidi="en-US"/>
    </w:rPr>
  </w:style>
  <w:style w:type="table" w:styleId="TableGrid">
    <w:name w:val="Table Grid"/>
    <w:basedOn w:val="TableNormal"/>
    <w:uiPriority w:val="59"/>
    <w:rsid w:val="00FC5F0F"/>
    <w:pPr>
      <w:widowControl/>
      <w:autoSpaceDE/>
      <w:autoSpaceDN/>
    </w:pPr>
    <w:rPr>
      <w:rFonts w:ascii="New York" w:eastAsia="Times New Roman" w:hAnsi="New York"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C078DE"/>
    <w:rPr>
      <w:rFonts w:ascii="Arial" w:eastAsia="Calibri" w:hAnsi="Arial" w:cs="Arial"/>
      <w:b/>
      <w:bCs/>
      <w:iCs/>
      <w:color w:val="33779D"/>
      <w:sz w:val="24"/>
      <w:szCs w:val="32"/>
      <w:lang w:val="en-GB"/>
    </w:rPr>
  </w:style>
  <w:style w:type="paragraph" w:styleId="Revision">
    <w:name w:val="Revision"/>
    <w:hidden/>
    <w:uiPriority w:val="99"/>
    <w:semiHidden/>
    <w:rsid w:val="0005472D"/>
    <w:pPr>
      <w:widowControl/>
      <w:autoSpaceDE/>
      <w:autoSpaceDN/>
    </w:pPr>
    <w:rPr>
      <w:rFonts w:ascii="Arial" w:eastAsia="Arial" w:hAnsi="Arial" w:cs="Arial"/>
      <w:lang w:bidi="en-US"/>
    </w:rPr>
  </w:style>
  <w:style w:type="character" w:customStyle="1" w:styleId="Heading1Char">
    <w:name w:val="Heading 1 Char"/>
    <w:basedOn w:val="DefaultParagraphFont"/>
    <w:link w:val="Heading1"/>
    <w:rsid w:val="00BC3E5E"/>
    <w:rPr>
      <w:rFonts w:ascii="Arial" w:eastAsia="AppleGothic" w:hAnsi="Arial" w:cs="Arial"/>
      <w:b/>
      <w:bCs/>
      <w:color w:val="509CC6"/>
      <w:kern w:val="32"/>
      <w:sz w:val="28"/>
      <w:szCs w:val="40"/>
      <w:lang w:val="en-GB" w:eastAsia="en-GB"/>
    </w:rPr>
  </w:style>
  <w:style w:type="character" w:styleId="CommentReference">
    <w:name w:val="annotation reference"/>
    <w:basedOn w:val="DefaultParagraphFont"/>
    <w:uiPriority w:val="99"/>
    <w:semiHidden/>
    <w:unhideWhenUsed/>
    <w:rsid w:val="00C43247"/>
    <w:rPr>
      <w:sz w:val="16"/>
      <w:szCs w:val="16"/>
    </w:rPr>
  </w:style>
  <w:style w:type="paragraph" w:styleId="CommentText">
    <w:name w:val="annotation text"/>
    <w:basedOn w:val="Normal"/>
    <w:link w:val="CommentTextChar"/>
    <w:uiPriority w:val="99"/>
    <w:unhideWhenUsed/>
    <w:rsid w:val="00C43247"/>
    <w:rPr>
      <w:sz w:val="20"/>
      <w:szCs w:val="20"/>
    </w:rPr>
  </w:style>
  <w:style w:type="character" w:customStyle="1" w:styleId="CommentTextChar">
    <w:name w:val="Comment Text Char"/>
    <w:basedOn w:val="DefaultParagraphFont"/>
    <w:link w:val="CommentText"/>
    <w:uiPriority w:val="99"/>
    <w:rsid w:val="00C43247"/>
    <w:rPr>
      <w:rFonts w:ascii="Arial" w:eastAsia="Arial" w:hAnsi="Arial" w:cs="Arial"/>
      <w:sz w:val="20"/>
      <w:szCs w:val="20"/>
      <w:lang w:val="en-GB" w:bidi="en-US"/>
    </w:rPr>
  </w:style>
  <w:style w:type="paragraph" w:styleId="CommentSubject">
    <w:name w:val="annotation subject"/>
    <w:basedOn w:val="CommentText"/>
    <w:next w:val="CommentText"/>
    <w:link w:val="CommentSubjectChar"/>
    <w:uiPriority w:val="99"/>
    <w:semiHidden/>
    <w:unhideWhenUsed/>
    <w:rsid w:val="00C43247"/>
    <w:rPr>
      <w:b/>
      <w:bCs/>
    </w:rPr>
  </w:style>
  <w:style w:type="character" w:customStyle="1" w:styleId="CommentSubjectChar">
    <w:name w:val="Comment Subject Char"/>
    <w:basedOn w:val="CommentTextChar"/>
    <w:link w:val="CommentSubject"/>
    <w:uiPriority w:val="99"/>
    <w:semiHidden/>
    <w:rsid w:val="00C43247"/>
    <w:rPr>
      <w:rFonts w:ascii="Arial" w:eastAsia="Arial" w:hAnsi="Arial" w:cs="Arial"/>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tpi.org.uk/media/3121/royal_chart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tpi.org.uk/media/12115/bye-laws-royal-town-planning-institute-privy-counci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tpi.org.uk/media/3121/royal_charter.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tpi.org.uk/about-the-rtpi/governance/royal-charter-byelaws-and-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3bc3af-dbed-4c0a-a976-ac3d0469ee1a">
      <Terms xmlns="http://schemas.microsoft.com/office/infopath/2007/PartnerControls"/>
    </lcf76f155ced4ddcb4097134ff3c332f>
    <TaxCatchAll xmlns="81caf1e7-d2ce-4c69-b992-2b36bcd1a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6" ma:contentTypeDescription="Create a new document." ma:contentTypeScope="" ma:versionID="82dfbf4d69653cefd7159f79addfb9b0">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9843758ad02b31ff76beaaddbd0fd567"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d19c6e-f032-4ed0-9ec5-4bb31e57d0b9}"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22999-C4E6-4582-928C-F5127FFA8167}">
  <ds:schemaRefs>
    <ds:schemaRef ds:uri="http://schemas.microsoft.com/office/2006/metadata/properties"/>
    <ds:schemaRef ds:uri="http://schemas.microsoft.com/office/infopath/2007/PartnerControls"/>
    <ds:schemaRef ds:uri="a307ddb7-a157-47b7-ad87-537fd7be41b1"/>
    <ds:schemaRef ds:uri="1eba4b97-86a2-43fe-8251-1ed1f7311058"/>
  </ds:schemaRefs>
</ds:datastoreItem>
</file>

<file path=customXml/itemProps2.xml><?xml version="1.0" encoding="utf-8"?>
<ds:datastoreItem xmlns:ds="http://schemas.openxmlformats.org/officeDocument/2006/customXml" ds:itemID="{5E10F8F3-C1D6-4C8B-AD17-CD20F1551FD9}"/>
</file>

<file path=customXml/itemProps3.xml><?xml version="1.0" encoding="utf-8"?>
<ds:datastoreItem xmlns:ds="http://schemas.openxmlformats.org/officeDocument/2006/customXml" ds:itemID="{DBE982AC-6528-442F-B8BF-76BE92BCC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Berenice Seel</dc:creator>
  <cp:lastModifiedBy>Lesley Mitchell</cp:lastModifiedBy>
  <cp:revision>2</cp:revision>
  <dcterms:created xsi:type="dcterms:W3CDTF">2022-11-14T15:17:00Z</dcterms:created>
  <dcterms:modified xsi:type="dcterms:W3CDTF">2022-11-14T15:17:00Z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2022-03-30T00:00:00Z</vt:filetime>
  </property>
  <property fmtid="{D5CDD505-2E9C-101B-9397-08002B2CF9AE}" pid="5" name="ContentTypeId">
    <vt:lpwstr>0x01010080690BBBC6B69E48AEE4C85D3250EEAF</vt:lpwstr>
  </property>
  <property fmtid="{D5CDD505-2E9C-101B-9397-08002B2CF9AE}" pid="6" name="MediaServiceImageTags">
    <vt:lpwstr/>
  </property>
</Properties>
</file>